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4E" w:rsidRDefault="0039294E" w:rsidP="00D008E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433207406"/>
      <w:bookmarkStart w:id="1" w:name="_GoBack"/>
      <w:bookmarkEnd w:id="1"/>
      <w:r w:rsidRPr="001D16E1"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39294E" w:rsidRPr="00D008EF" w:rsidRDefault="0039294E" w:rsidP="00D008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4E" w:rsidRDefault="0039294E" w:rsidP="00D008E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6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16E1">
        <w:rPr>
          <w:rFonts w:ascii="Times New Roman" w:hAnsi="Times New Roman" w:cs="Times New Roman"/>
          <w:b/>
          <w:bCs/>
          <w:sz w:val="32"/>
          <w:szCs w:val="32"/>
        </w:rPr>
        <w:t>Лодейнопольск</w:t>
      </w:r>
      <w:r>
        <w:rPr>
          <w:rFonts w:ascii="Times New Roman" w:hAnsi="Times New Roman" w:cs="Times New Roman"/>
          <w:b/>
          <w:bCs/>
          <w:sz w:val="32"/>
          <w:szCs w:val="32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D16E1">
        <w:rPr>
          <w:rFonts w:ascii="Times New Roman" w:hAnsi="Times New Roman" w:cs="Times New Roman"/>
          <w:b/>
          <w:bCs/>
          <w:sz w:val="32"/>
          <w:szCs w:val="32"/>
        </w:rPr>
        <w:t>муниципальн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1D16E1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D16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9294E" w:rsidRPr="001D16E1" w:rsidRDefault="0039294E" w:rsidP="00D008E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6E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39294E" w:rsidRPr="00D008EF" w:rsidRDefault="0039294E" w:rsidP="00D008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94E" w:rsidRPr="001D16E1" w:rsidRDefault="0039294E" w:rsidP="00D008E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16E1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39294E" w:rsidRDefault="0039294E" w:rsidP="00D008E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9294E" w:rsidRDefault="0039294E" w:rsidP="00D008E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9294E" w:rsidRDefault="0039294E" w:rsidP="00D008EF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646D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30.05.2023                                                                                                     № 602 </w:t>
      </w:r>
    </w:p>
    <w:p w:rsidR="0039294E" w:rsidRDefault="0039294E" w:rsidP="00D008E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9294E" w:rsidRPr="008646DE" w:rsidRDefault="0039294E" w:rsidP="00D008E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9294E" w:rsidRDefault="0039294E" w:rsidP="00D008E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Об утверждении Положения о финансовом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обеспечении выполнения муниципального задания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на оказание муниципальных услуг (выполнение работ)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муниципальными учреждениями </w:t>
      </w:r>
    </w:p>
    <w:p w:rsidR="0039294E" w:rsidRDefault="0039294E" w:rsidP="00D008E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района Ленинградской области </w:t>
      </w:r>
      <w:bookmarkEnd w:id="0"/>
    </w:p>
    <w:p w:rsidR="0039294E" w:rsidRPr="00E95431" w:rsidRDefault="0039294E" w:rsidP="00D008E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 </w:t>
      </w:r>
      <w:proofErr w:type="spellStart"/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Лодейнопольского</w:t>
      </w:r>
      <w:proofErr w:type="spellEnd"/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Лодейнопольского</w:t>
      </w:r>
      <w:proofErr w:type="spellEnd"/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95431">
        <w:rPr>
          <w:rFonts w:ascii="Times New Roman" w:hAnsi="Times New Roman" w:cs="Times New Roman"/>
          <w:bCs w:val="0"/>
          <w:color w:val="auto"/>
          <w:sz w:val="28"/>
          <w:szCs w:val="28"/>
        </w:rPr>
        <w:t>Ленинградской области</w:t>
      </w:r>
    </w:p>
    <w:p w:rsidR="0039294E" w:rsidRPr="00E95431" w:rsidRDefault="0039294E" w:rsidP="00D008EF">
      <w:pPr>
        <w:pStyle w:val="Pro-Gramma"/>
        <w:spacing w:before="0" w:line="240" w:lineRule="auto"/>
        <w:ind w:left="0"/>
        <w:rPr>
          <w:rFonts w:cs="Times New Roman"/>
          <w:b/>
        </w:rPr>
      </w:pPr>
    </w:p>
    <w:p w:rsidR="0039294E" w:rsidRPr="008646DE" w:rsidRDefault="0039294E" w:rsidP="00D008EF">
      <w:pPr>
        <w:pStyle w:val="Pro-Gramma"/>
        <w:spacing w:before="0" w:line="240" w:lineRule="auto"/>
        <w:ind w:left="0"/>
        <w:rPr>
          <w:rFonts w:cs="Times New Roman"/>
        </w:rPr>
      </w:pPr>
    </w:p>
    <w:p w:rsidR="0039294E" w:rsidRPr="008646DE" w:rsidRDefault="0039294E" w:rsidP="00D008E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6F8E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F8E">
        <w:rPr>
          <w:rFonts w:ascii="Times New Roman" w:hAnsi="Times New Roman" w:cs="Times New Roman"/>
          <w:sz w:val="28"/>
          <w:szCs w:val="28"/>
        </w:rPr>
        <w:t xml:space="preserve"> пункта 7 статьи 9.2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8E">
        <w:rPr>
          <w:rFonts w:ascii="Times New Roman" w:hAnsi="Times New Roman" w:cs="Times New Roman"/>
          <w:sz w:val="28"/>
          <w:szCs w:val="28"/>
        </w:rPr>
        <w:t xml:space="preserve">от 12 января 1996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F8E">
        <w:rPr>
          <w:rFonts w:ascii="Times New Roman" w:hAnsi="Times New Roman" w:cs="Times New Roman"/>
          <w:sz w:val="28"/>
          <w:szCs w:val="28"/>
        </w:rPr>
        <w:t>№ 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8E">
        <w:rPr>
          <w:rFonts w:ascii="Times New Roman" w:hAnsi="Times New Roman" w:cs="Times New Roman"/>
          <w:sz w:val="28"/>
          <w:szCs w:val="28"/>
        </w:rPr>
        <w:t xml:space="preserve">"О некоммерческих организациях" и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F8E">
        <w:rPr>
          <w:rFonts w:ascii="Times New Roman" w:hAnsi="Times New Roman" w:cs="Times New Roman"/>
          <w:sz w:val="28"/>
          <w:szCs w:val="28"/>
        </w:rPr>
        <w:t xml:space="preserve"> части 5 статьи 4 Федерального закона от 03 ноября 2006 </w:t>
      </w:r>
      <w:r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Pr="00426F8E">
        <w:rPr>
          <w:rFonts w:ascii="Times New Roman" w:hAnsi="Times New Roman" w:cs="Times New Roman"/>
          <w:sz w:val="28"/>
          <w:szCs w:val="28"/>
        </w:rPr>
        <w:t>№ 174-ФЗ "Об автономных учреждениях"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6DE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39294E" w:rsidRPr="00F24330" w:rsidRDefault="0039294E" w:rsidP="00D008EF">
      <w:pPr>
        <w:pStyle w:val="Pro-List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Утвердить Положение о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433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F243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330">
        <w:rPr>
          <w:rFonts w:ascii="Times New Roman" w:hAnsi="Times New Roman" w:cs="Times New Roman"/>
          <w:sz w:val="28"/>
          <w:szCs w:val="28"/>
        </w:rPr>
        <w:t>риложением к настоящему постановлению.</w:t>
      </w:r>
    </w:p>
    <w:p w:rsidR="0039294E" w:rsidRPr="00F24330" w:rsidRDefault="0039294E" w:rsidP="00D008EF">
      <w:pPr>
        <w:pStyle w:val="Pro-Gramma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Признать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утратившими силу: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29.12.2015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1588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28.02.2017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207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</w:t>
      </w:r>
      <w:r w:rsidRPr="00952C4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29.12.2017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1726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27.06.2018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673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19.08.2019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876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15.09.2020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840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и изменений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18.05.2021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455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и изменений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952C4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C45">
        <w:rPr>
          <w:rFonts w:ascii="Times New Roman" w:hAnsi="Times New Roman" w:cs="Times New Roman"/>
          <w:sz w:val="28"/>
          <w:szCs w:val="28"/>
        </w:rPr>
        <w:t>;</w:t>
      </w:r>
    </w:p>
    <w:p w:rsidR="0039294E" w:rsidRDefault="0039294E" w:rsidP="00D008EF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52C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11.07.2022 </w:t>
      </w:r>
      <w:r w:rsidRPr="00952C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661</w:t>
      </w:r>
      <w:r w:rsidRPr="00952C45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 в постановление Администрации</w:t>
      </w:r>
      <w:r w:rsidRPr="0095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29.12.2015 года № 1588 « Об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C45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финансовом обеспечении выполнения м</w:t>
      </w:r>
      <w:r w:rsidRPr="00952C45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45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</w:t>
      </w:r>
      <w:proofErr w:type="spellStart"/>
      <w:r w:rsidRPr="00952C4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52C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C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C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94E" w:rsidRDefault="0039294E" w:rsidP="00D008EF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C4188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884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его подписания </w:t>
      </w:r>
      <w:r w:rsidRPr="00C41884">
        <w:rPr>
          <w:rFonts w:ascii="Times New Roman" w:hAnsi="Times New Roman" w:cs="Times New Roman"/>
          <w:sz w:val="28"/>
          <w:szCs w:val="28"/>
        </w:rPr>
        <w:t>и распространяется на правоотношения, связанные с формированием, контролем за исполнением и финансовым обеспечением выполнения муниципального задания, начиная с муниципальных заданий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4188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4188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18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9294E" w:rsidRPr="00694955" w:rsidRDefault="0039294E" w:rsidP="00D008EF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- председателя комитета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9294E" w:rsidRDefault="0039294E" w:rsidP="00D008EF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9294E" w:rsidRDefault="0039294E" w:rsidP="00D008EF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4E" w:rsidRDefault="0039294E" w:rsidP="00D008EF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4E" w:rsidRDefault="0039294E" w:rsidP="00D008EF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4E" w:rsidRDefault="0039294E" w:rsidP="00D008EF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9294E" w:rsidRPr="008646DE" w:rsidRDefault="0039294E" w:rsidP="00D008EF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8646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В.Н. РАССАДИН</w:t>
      </w:r>
    </w:p>
    <w:p w:rsidR="0039294E" w:rsidRPr="008646DE" w:rsidRDefault="0039294E" w:rsidP="00D008EF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294E" w:rsidRPr="00F24330" w:rsidRDefault="0039294E" w:rsidP="00D008EF">
      <w:pPr>
        <w:pStyle w:val="Pro-Gramma"/>
        <w:spacing w:before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Pr="00F24330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6B28D6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9294E" w:rsidRDefault="0039294E" w:rsidP="006B28D6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6B28D6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6B28D6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6B28D6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94E" w:rsidRPr="00F24330" w:rsidRDefault="0039294E" w:rsidP="00D008E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24330">
        <w:rPr>
          <w:rFonts w:ascii="Times New Roman" w:hAnsi="Times New Roman" w:cs="Times New Roman"/>
          <w:sz w:val="28"/>
          <w:szCs w:val="28"/>
        </w:rPr>
        <w:t>Приложение</w:t>
      </w:r>
    </w:p>
    <w:p w:rsidR="0039294E" w:rsidRPr="00F24330" w:rsidRDefault="0039294E" w:rsidP="00D008E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24330">
        <w:rPr>
          <w:rFonts w:ascii="Times New Roman" w:hAnsi="Times New Roman" w:cs="Times New Roman"/>
          <w:sz w:val="28"/>
          <w:szCs w:val="28"/>
        </w:rPr>
        <w:t>УТВЕРЖДЕНО</w:t>
      </w:r>
    </w:p>
    <w:p w:rsidR="0039294E" w:rsidRDefault="0039294E" w:rsidP="00D008E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2433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294E" w:rsidRPr="00F24330" w:rsidRDefault="0039294E" w:rsidP="00D008EF">
      <w:pPr>
        <w:pStyle w:val="Pro-Gramma"/>
        <w:tabs>
          <w:tab w:val="left" w:pos="4962"/>
          <w:tab w:val="left" w:pos="510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</w:p>
    <w:p w:rsidR="0039294E" w:rsidRDefault="0039294E" w:rsidP="00D008E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39294E" w:rsidRPr="00F24330" w:rsidRDefault="0039294E" w:rsidP="00D008E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2433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30.05.2023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602</w:t>
      </w:r>
    </w:p>
    <w:p w:rsidR="0039294E" w:rsidRDefault="0039294E" w:rsidP="00AF6928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33207408"/>
    </w:p>
    <w:p w:rsidR="0039294E" w:rsidRPr="00F24330" w:rsidRDefault="0039294E" w:rsidP="002D4E86">
      <w:pPr>
        <w:pStyle w:val="3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Положение о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9294E" w:rsidRPr="00F24330" w:rsidRDefault="0039294E" w:rsidP="002D4E8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294E" w:rsidRPr="00F24330" w:rsidRDefault="0039294E" w:rsidP="00967F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1.</w:t>
      </w:r>
      <w:r w:rsidRPr="001D16E1"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F243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F24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F24330">
        <w:rPr>
          <w:rFonts w:ascii="Times New Roman" w:hAnsi="Times New Roman" w:cs="Times New Roman"/>
          <w:sz w:val="28"/>
          <w:szCs w:val="28"/>
        </w:rPr>
        <w:t>автономными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казенными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39294E" w:rsidRPr="00F24330" w:rsidRDefault="0039294E" w:rsidP="009636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2.</w:t>
      </w:r>
      <w:r w:rsidRPr="001D16E1"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муниципальными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бюджетными,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автономными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осуществляется органами исполнительной власти, исполняющими функции </w:t>
      </w:r>
      <w:r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учредителя и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4330">
        <w:rPr>
          <w:rFonts w:ascii="Times New Roman" w:hAnsi="Times New Roman" w:cs="Times New Roman"/>
          <w:sz w:val="28"/>
          <w:szCs w:val="28"/>
        </w:rPr>
        <w:t>далее – органы, осуществляющие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4330">
        <w:rPr>
          <w:rFonts w:ascii="Times New Roman" w:hAnsi="Times New Roman" w:cs="Times New Roman"/>
          <w:sz w:val="28"/>
          <w:szCs w:val="28"/>
        </w:rPr>
        <w:t xml:space="preserve">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муниципальными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казенными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осуществляется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330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4330">
        <w:rPr>
          <w:rFonts w:ascii="Times New Roman" w:hAnsi="Times New Roman" w:cs="Times New Roman"/>
          <w:sz w:val="28"/>
          <w:szCs w:val="28"/>
        </w:rPr>
        <w:t xml:space="preserve"> казенные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330">
        <w:rPr>
          <w:rFonts w:ascii="Times New Roman" w:hAnsi="Times New Roman" w:cs="Times New Roman"/>
          <w:sz w:val="28"/>
          <w:szCs w:val="28"/>
        </w:rPr>
        <w:t>ГРБС)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94E" w:rsidRPr="0065760C" w:rsidRDefault="0039294E" w:rsidP="00967F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3.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</w:t>
      </w:r>
      <w:r w:rsidRPr="0065760C">
        <w:rPr>
          <w:rFonts w:ascii="Times New Roman" w:hAnsi="Times New Roman" w:cs="Times New Roman"/>
          <w:sz w:val="28"/>
          <w:szCs w:val="28"/>
          <w:u w:val="single"/>
        </w:rPr>
        <w:t xml:space="preserve">решением Совета депутатов о бюджете на очередной финансовый год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65760C">
        <w:rPr>
          <w:rFonts w:ascii="Times New Roman" w:hAnsi="Times New Roman" w:cs="Times New Roman"/>
          <w:sz w:val="28"/>
          <w:szCs w:val="28"/>
          <w:u w:val="single"/>
        </w:rPr>
        <w:t>плановый период на соответствующие цели.</w:t>
      </w:r>
    </w:p>
    <w:p w:rsidR="0039294E" w:rsidRPr="00F24330" w:rsidRDefault="0039294E" w:rsidP="00967F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</w:p>
    <w:p w:rsidR="0039294E" w:rsidRPr="00F24330" w:rsidRDefault="0039294E" w:rsidP="00967F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осуществляется в виде субсидии, предоставленной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9294E" w:rsidRPr="00F24330" w:rsidRDefault="0039294E" w:rsidP="00CF20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учреждения вправе расходовать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бюджета, выделяемые для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, исключительно на цели,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</w:p>
    <w:p w:rsidR="0039294E" w:rsidRPr="00F24330" w:rsidRDefault="0039294E" w:rsidP="00CF20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5.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6. Объем финансового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Pr="00F24330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бюджетного (автономного)</w:t>
      </w:r>
      <w:r>
        <w:rPr>
          <w:rFonts w:ascii="Times New Roman" w:hAnsi="Times New Roman" w:cs="Times New Roman"/>
          <w:sz w:val="28"/>
          <w:szCs w:val="28"/>
        </w:rPr>
        <w:t xml:space="preserve"> учреждения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4330">
        <w:rPr>
          <w:rFonts w:ascii="Times New Roman" w:hAnsi="Times New Roman" w:cs="Times New Roman"/>
          <w:sz w:val="28"/>
          <w:szCs w:val="28"/>
        </w:rPr>
        <w:t>:</w:t>
      </w:r>
    </w:p>
    <w:p w:rsidR="0039294E" w:rsidRPr="00F24330" w:rsidRDefault="0039294E" w:rsidP="006743E8">
      <w:pPr>
        <w:pStyle w:val="Pro-List1"/>
        <w:tabs>
          <w:tab w:val="clear" w:pos="204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2742">
        <w:rPr>
          <w:sz w:val="28"/>
          <w:szCs w:val="28"/>
        </w:rPr>
        <w:t>«</w:t>
      </w:r>
      <w:r w:rsidRPr="005E2742">
        <w:rPr>
          <w:position w:val="-30"/>
          <w:sz w:val="28"/>
          <w:szCs w:val="28"/>
        </w:rPr>
        <w:object w:dxaOrig="6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30pt" o:ole="">
            <v:imagedata r:id="rId7" o:title=""/>
          </v:shape>
          <o:OLEObject Type="Embed" ProgID="Equation.3" ShapeID="_x0000_i1025" DrawAspect="Content" ObjectID="_1747140048" r:id="rId8"/>
        </w:object>
      </w:r>
      <w:r w:rsidRPr="005E2742">
        <w:rPr>
          <w:sz w:val="28"/>
          <w:szCs w:val="28"/>
        </w:rPr>
        <w:t>,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казенного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4330">
        <w:rPr>
          <w:rFonts w:ascii="Times New Roman" w:hAnsi="Times New Roman" w:cs="Times New Roman"/>
          <w:sz w:val="28"/>
          <w:szCs w:val="28"/>
        </w:rPr>
        <w:t>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position w:val="-30"/>
          <w:sz w:val="28"/>
          <w:szCs w:val="28"/>
        </w:rPr>
        <w:object w:dxaOrig="5520" w:dyaOrig="560">
          <v:shape id="_x0000_i1026" type="#_x0000_t75" style="width:276pt;height:27.75pt" o:ole="">
            <v:imagedata r:id="rId9" o:title=""/>
          </v:shape>
          <o:OLEObject Type="Embed" ProgID="Equation.3" ShapeID="_x0000_i1026" DrawAspect="Content" ObjectID="_1747140049" r:id="rId10"/>
        </w:object>
      </w:r>
      <w:r w:rsidRPr="00F24330">
        <w:rPr>
          <w:rFonts w:ascii="Times New Roman" w:hAnsi="Times New Roman" w:cs="Times New Roman"/>
          <w:sz w:val="28"/>
          <w:szCs w:val="28"/>
        </w:rPr>
        <w:t>, где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24330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объем финансового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Pr="00F24330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F24330">
        <w:rPr>
          <w:rFonts w:ascii="Times New Roman" w:hAnsi="Times New Roman" w:cs="Times New Roman"/>
          <w:sz w:val="28"/>
          <w:szCs w:val="28"/>
        </w:rPr>
        <w:t>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НЗij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(выполнение)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Vij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объем оказания (выполнения)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(работы),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Ксодij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специфику содержания 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(работы), оказываемой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lastRenderedPageBreak/>
        <w:t>Кстдij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поправочный коэффициент, отражающий уровень стандарта качества, в соответствии с </w:t>
      </w:r>
      <w:proofErr w:type="gramStart"/>
      <w:r w:rsidRPr="00F24330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F243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 </w:t>
      </w:r>
      <w:r w:rsidRPr="00F24330">
        <w:rPr>
          <w:rFonts w:ascii="Times New Roman" w:hAnsi="Times New Roman" w:cs="Times New Roman"/>
          <w:sz w:val="28"/>
          <w:szCs w:val="28"/>
        </w:rPr>
        <w:t>оказывает (выполняет) j-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услугу (работу);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Тij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(тариф и цена) </w:t>
      </w:r>
      <w:r w:rsidRPr="00F24330">
        <w:rPr>
          <w:rFonts w:ascii="Times New Roman" w:hAnsi="Times New Roman" w:cs="Times New Roman"/>
          <w:sz w:val="28"/>
          <w:szCs w:val="28"/>
        </w:rPr>
        <w:t>за оказание i-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работы) </w:t>
      </w:r>
      <w:r w:rsidRPr="00F243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433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8.1 настоящего Положения, установленный 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Рiq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затраты на выполнение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>q-ой работы, включенной органом, осуществляющим функции учредителя, ГРБС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в перечень работ, затраты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24330">
        <w:rPr>
          <w:rFonts w:ascii="Times New Roman" w:hAnsi="Times New Roman" w:cs="Times New Roman"/>
          <w:sz w:val="28"/>
          <w:szCs w:val="28"/>
        </w:rPr>
        <w:t>на выполнение которых определяются без учета нормативных затрат на выполнение работ;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СИi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постоянные затраты на содержание имущества учреждения;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>– затраты на уплату налогов, в качестве объекта налогообложения по которым признается имущество i-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7.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(выполнение работы) (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НЗij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) рассчитываются на единицу показателя, характеризующего объем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услуги (выполнение работы),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задании, на основе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(выполнение работы) и корректирующих коэффициентов к базовому нормативу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(выполнение работы).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8.</w:t>
      </w:r>
      <w:r w:rsidRPr="00F24330">
        <w:rPr>
          <w:rFonts w:ascii="Times New Roman" w:hAnsi="Times New Roman" w:cs="Times New Roman"/>
          <w:sz w:val="28"/>
          <w:szCs w:val="28"/>
        </w:rPr>
        <w:tab/>
        <w:t>Орган,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функции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24330">
        <w:rPr>
          <w:rFonts w:ascii="Times New Roman" w:hAnsi="Times New Roman" w:cs="Times New Roman"/>
          <w:sz w:val="28"/>
          <w:szCs w:val="28"/>
        </w:rPr>
        <w:t xml:space="preserve"> полномочия учредителя, ГРБС утверждают порядки расчета и утверждения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работ),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 и корректирующих коэффициентов к базовым нормативам затрат (далее - порядки расчета и утверждения нормативных затрат).</w:t>
      </w:r>
    </w:p>
    <w:p w:rsidR="0039294E" w:rsidRPr="00F24330" w:rsidRDefault="0039294E" w:rsidP="00AF6928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Порядки расчета и утверждения нормативных затрат должны соответствовать настоящему Положению и общим требованиям к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(муниципальных) услуг, установленным </w:t>
      </w:r>
      <w:r w:rsidRPr="00884B90">
        <w:rPr>
          <w:rFonts w:ascii="Times New Roman" w:hAnsi="Times New Roman" w:cs="Times New Roman"/>
          <w:bCs/>
          <w:sz w:val="28"/>
          <w:szCs w:val="28"/>
        </w:rPr>
        <w:t>федеральными органами</w:t>
      </w:r>
      <w:r w:rsidRPr="00F24330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осуществляющими функции по выработке </w:t>
      </w:r>
      <w:r w:rsidRPr="00CD7221">
        <w:rPr>
          <w:rFonts w:ascii="Times New Roman" w:hAnsi="Times New Roman" w:cs="Times New Roman"/>
          <w:sz w:val="28"/>
          <w:szCs w:val="28"/>
          <w:u w:val="single"/>
        </w:rPr>
        <w:t>государственной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330">
        <w:rPr>
          <w:rFonts w:ascii="Times New Roman" w:hAnsi="Times New Roman" w:cs="Times New Roman"/>
          <w:sz w:val="28"/>
          <w:szCs w:val="28"/>
        </w:rPr>
        <w:t>бщие требования).</w:t>
      </w:r>
    </w:p>
    <w:p w:rsidR="0039294E" w:rsidRDefault="0039294E" w:rsidP="00AF6928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330">
        <w:rPr>
          <w:rFonts w:ascii="Times New Roman" w:hAnsi="Times New Roman" w:cs="Times New Roman"/>
          <w:sz w:val="28"/>
          <w:szCs w:val="28"/>
        </w:rPr>
        <w:t xml:space="preserve">бщими требованиями, порядки расчета и утверждения нормативных затрат могут предусматривать поэтапное применение отдельных нормативных затрат при определении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, рассчитанных с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330">
        <w:rPr>
          <w:rFonts w:ascii="Times New Roman" w:hAnsi="Times New Roman" w:cs="Times New Roman"/>
          <w:sz w:val="28"/>
          <w:szCs w:val="28"/>
        </w:rPr>
        <w:t>бщих требований.</w:t>
      </w:r>
    </w:p>
    <w:p w:rsidR="0039294E" w:rsidRPr="00F24330" w:rsidRDefault="0039294E" w:rsidP="00AF6928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C918B1">
        <w:rPr>
          <w:rFonts w:ascii="Times New Roman" w:hAnsi="Times New Roman"/>
          <w:sz w:val="28"/>
          <w:szCs w:val="28"/>
        </w:rPr>
        <w:t xml:space="preserve">В случае если муниципальное бюджетное или автономное учреждение осуществляет платную деятельность в рамках установленного </w:t>
      </w:r>
      <w:r>
        <w:rPr>
          <w:rFonts w:ascii="Times New Roman" w:hAnsi="Times New Roman"/>
          <w:sz w:val="28"/>
          <w:szCs w:val="28"/>
        </w:rPr>
        <w:t>м</w:t>
      </w:r>
      <w:r w:rsidRPr="00C918B1">
        <w:rPr>
          <w:rFonts w:ascii="Times New Roman" w:hAnsi="Times New Roman"/>
          <w:sz w:val="28"/>
          <w:szCs w:val="28"/>
        </w:rPr>
        <w:t xml:space="preserve">униципального задания, по которому в соответствии с федеральными законами предусмотрено взимание платы, 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</w:t>
      </w:r>
      <w:r w:rsidRPr="00C918B1">
        <w:rPr>
          <w:rFonts w:ascii="Times New Roman" w:hAnsi="Times New Roman"/>
          <w:sz w:val="28"/>
          <w:szCs w:val="28"/>
        </w:rPr>
        <w:t xml:space="preserve">униципального 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</w:t>
      </w:r>
      <w:r w:rsidRPr="00C918B1">
        <w:rPr>
          <w:rFonts w:ascii="Times New Roman" w:hAnsi="Times New Roman"/>
          <w:sz w:val="28"/>
          <w:szCs w:val="28"/>
        </w:rPr>
        <w:lastRenderedPageBreak/>
        <w:t xml:space="preserve">(выполнение) которой предусмотрено взимание платы, и размера платы (цены, тарифа), установленного в </w:t>
      </w:r>
      <w:r>
        <w:rPr>
          <w:rFonts w:ascii="Times New Roman" w:hAnsi="Times New Roman"/>
          <w:sz w:val="28"/>
          <w:szCs w:val="28"/>
        </w:rPr>
        <w:t>м</w:t>
      </w:r>
      <w:r w:rsidRPr="00C918B1">
        <w:rPr>
          <w:rFonts w:ascii="Times New Roman" w:hAnsi="Times New Roman"/>
          <w:sz w:val="28"/>
          <w:szCs w:val="28"/>
        </w:rPr>
        <w:t>униципальном задании, органом, осуществляющим функции и полномочия учредителя в отношении муниципальных бюджетных или автономных учреждений, с учетом положений, установленных федеральными законами.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B90">
        <w:rPr>
          <w:rFonts w:ascii="Times New Roman" w:hAnsi="Times New Roman" w:cs="Times New Roman"/>
          <w:sz w:val="28"/>
          <w:szCs w:val="28"/>
        </w:rPr>
        <w:t>9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Поправочный коэффициент, учитывающий специфику содержания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 (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Ксодij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>), определяется следующим образом:</w:t>
      </w:r>
    </w:p>
    <w:p w:rsidR="0039294E" w:rsidRPr="00F24330" w:rsidRDefault="0039294E" w:rsidP="0011139D">
      <w:pPr>
        <w:pStyle w:val="Pro-List1"/>
        <w:tabs>
          <w:tab w:val="clear" w:pos="204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-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заданием установлены показатели, характеризующие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position w:val="-32"/>
          <w:sz w:val="28"/>
          <w:szCs w:val="28"/>
        </w:rPr>
        <w:object w:dxaOrig="2320" w:dyaOrig="900">
          <v:shape id="_x0000_i1027" type="#_x0000_t75" style="width:114pt;height:45pt" o:ole="">
            <v:imagedata r:id="rId11" o:title=""/>
          </v:shape>
          <o:OLEObject Type="Embed" ProgID="Equation.3" ShapeID="_x0000_i1027" DrawAspect="Content" ObjectID="_1747140050" r:id="rId12"/>
        </w:object>
      </w:r>
      <w:r w:rsidRPr="00F24330">
        <w:rPr>
          <w:rFonts w:ascii="Times New Roman" w:hAnsi="Times New Roman" w:cs="Times New Roman"/>
          <w:sz w:val="28"/>
          <w:szCs w:val="28"/>
        </w:rPr>
        <w:t>, если;</w:t>
      </w:r>
    </w:p>
    <w:p w:rsidR="0039294E" w:rsidRPr="00F24330" w:rsidRDefault="0039294E" w:rsidP="00C21918">
      <w:pPr>
        <w:pStyle w:val="Pro-List1"/>
        <w:tabs>
          <w:tab w:val="clear" w:pos="204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где: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Ксодij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специфику содержания 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(работы), оказываемой (выполняемой)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Vijs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объем оказания (выполнения)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 по s-ой составляющей,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КЗijs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коэффициент, отражающий соотношение удельных затрат на оказание (выполнение)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 по s-ой составляющей в расчете на единицу объема и нормативных затрат на оказание (выполнение)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 (значения коэффициента утверждается учредителем, ГРБС вместе со значениями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39294E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Vij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объем оказания (выполнения) i-м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j-ой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(работы),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39294E" w:rsidRPr="00F24330" w:rsidRDefault="0039294E" w:rsidP="0021707E">
      <w:pPr>
        <w:pStyle w:val="Pro-List1"/>
        <w:tabs>
          <w:tab w:val="clear" w:pos="204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-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в ином </w:t>
      </w:r>
      <w:proofErr w:type="gramStart"/>
      <w:r w:rsidRPr="00F24330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position w:val="-14"/>
          <w:sz w:val="28"/>
          <w:szCs w:val="28"/>
        </w:rPr>
        <w:object w:dxaOrig="1040" w:dyaOrig="380">
          <v:shape id="_x0000_i1028" type="#_x0000_t75" style="width:51.75pt;height:20.25pt" o:ole="">
            <v:imagedata r:id="rId13" o:title=""/>
          </v:shape>
          <o:OLEObject Type="Embed" ProgID="Equation.3" ShapeID="_x0000_i1028" DrawAspect="Content" ObjectID="_1747140051" r:id="rId1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94E" w:rsidRPr="00F24330" w:rsidRDefault="0039294E" w:rsidP="000436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</w:t>
      </w:r>
      <w:r w:rsidRPr="00884B90">
        <w:rPr>
          <w:rFonts w:ascii="Times New Roman" w:hAnsi="Times New Roman" w:cs="Times New Roman"/>
          <w:sz w:val="28"/>
          <w:szCs w:val="28"/>
        </w:rPr>
        <w:t>0</w:t>
      </w:r>
      <w:r w:rsidRPr="00F24330">
        <w:rPr>
          <w:rFonts w:ascii="Times New Roman" w:hAnsi="Times New Roman" w:cs="Times New Roman"/>
          <w:sz w:val="28"/>
          <w:szCs w:val="28"/>
        </w:rPr>
        <w:t>. В случае если органом, осуществляющим функции учредителя, ГРБС установлен стандарт качества оказания соответствующей услуги (выполнения работы) применяется поправочный коэффициент, отражающий уровень стандарта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Кстдij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>), который определяется в соответствии с установленным органом, осуществляющим функции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24330">
        <w:rPr>
          <w:rFonts w:ascii="Times New Roman" w:hAnsi="Times New Roman" w:cs="Times New Roman"/>
          <w:sz w:val="28"/>
          <w:szCs w:val="28"/>
        </w:rPr>
        <w:t xml:space="preserve"> полномочия учредителя, ГРБС порядком, исходя из уровня стандарта качества,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24330">
        <w:rPr>
          <w:rFonts w:ascii="Times New Roman" w:hAnsi="Times New Roman" w:cs="Times New Roman"/>
          <w:sz w:val="28"/>
          <w:szCs w:val="28"/>
        </w:rPr>
        <w:t xml:space="preserve">задании в составе показателей, характеризующих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(выполнения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 xml:space="preserve">В случае, если стандарт качества оказания услуги (работы) не </w:t>
      </w:r>
      <w:proofErr w:type="gramStart"/>
      <w:r w:rsidRPr="00F24330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position w:val="-14"/>
          <w:sz w:val="28"/>
          <w:szCs w:val="28"/>
        </w:rPr>
        <w:object w:dxaOrig="1060" w:dyaOrig="380">
          <v:shape id="_x0000_i1029" type="#_x0000_t75" style="width:51.75pt;height:20.25pt" o:ole="">
            <v:imagedata r:id="rId15" o:title=""/>
          </v:shape>
          <o:OLEObject Type="Embed" ProgID="Equation.3" ShapeID="_x0000_i1029" DrawAspect="Content" ObjectID="_1747140052" r:id="rId16"/>
        </w:objec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4330">
        <w:rPr>
          <w:rFonts w:ascii="Times New Roman" w:hAnsi="Times New Roman" w:cs="Times New Roman"/>
          <w:sz w:val="28"/>
          <w:szCs w:val="28"/>
        </w:rPr>
        <w:t xml:space="preserve">. </w:t>
      </w:r>
      <w:r w:rsidRPr="00F24330">
        <w:rPr>
          <w:rFonts w:ascii="Times New Roman" w:hAnsi="Times New Roman" w:cs="Times New Roman"/>
          <w:sz w:val="28"/>
          <w:szCs w:val="28"/>
        </w:rPr>
        <w:tab/>
        <w:t>Постоянные затраты на содержание имущества учреждения (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СИi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>) определяются в порядке, установленном органом, осуществляющим функции и полномочия учредителя, ГРБС, с учетом затрат: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1D16E1"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на потребление электрической энергии в размере не менее 10 процентов общего объема затрат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24330">
        <w:rPr>
          <w:rFonts w:ascii="Times New Roman" w:hAnsi="Times New Roman" w:cs="Times New Roman"/>
          <w:sz w:val="28"/>
          <w:szCs w:val="28"/>
        </w:rPr>
        <w:t>в части указанного вида затрат в составе затрат на оплату коммунальных услуг;</w:t>
      </w:r>
    </w:p>
    <w:p w:rsidR="0039294E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б)</w:t>
      </w:r>
      <w:r w:rsidRPr="001D16E1"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на потребление тепловой энергии в размере не менее 50 процентов общего объема затрат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24330">
        <w:rPr>
          <w:rFonts w:ascii="Times New Roman" w:hAnsi="Times New Roman" w:cs="Times New Roman"/>
          <w:sz w:val="28"/>
          <w:szCs w:val="28"/>
        </w:rPr>
        <w:t>в части указанного вида затрат в составе затрат на 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F0249">
        <w:rPr>
          <w:rFonts w:ascii="Times New Roman" w:hAnsi="Times New Roman"/>
          <w:sz w:val="28"/>
          <w:szCs w:val="28"/>
        </w:rPr>
        <w:t>на оказание охранных услуг на объектах, в</w:t>
      </w:r>
      <w:r w:rsidRPr="00FE5FAD">
        <w:rPr>
          <w:rFonts w:ascii="Times New Roman" w:hAnsi="Times New Roman"/>
          <w:sz w:val="28"/>
          <w:szCs w:val="28"/>
        </w:rPr>
        <w:t xml:space="preserve"> отношении которых установлены обязательные для выполнения требования к антитеррористической защищенности.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Затраты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24330">
        <w:rPr>
          <w:rFonts w:ascii="Times New Roman" w:hAnsi="Times New Roman" w:cs="Times New Roman"/>
          <w:sz w:val="28"/>
          <w:szCs w:val="28"/>
        </w:rPr>
        <w:t>(Н</w:t>
      </w:r>
      <w:proofErr w:type="spellStart"/>
      <w:r w:rsidRPr="00F24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>), рассчитываются в отношении земельного налога, налога на имущество организаций, транспортного налога в порядке, установленном органом, осуществляющим полномочия учредителя, ГРБС.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При определении затрат,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433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330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бюджетных (автономных) учреждений не учитываются затраты на содержание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>учреждения, сдаваемого соответствующими учреждениями в аренду.</w:t>
      </w:r>
    </w:p>
    <w:p w:rsidR="0039294E" w:rsidRPr="0038771A" w:rsidRDefault="0039294E" w:rsidP="00E227CC">
      <w:pPr>
        <w:pStyle w:val="af5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243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243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71A">
        <w:rPr>
          <w:rFonts w:ascii="Times New Roman" w:hAnsi="Times New Roman"/>
          <w:sz w:val="28"/>
          <w:szCs w:val="28"/>
        </w:rPr>
        <w:t xml:space="preserve">В случае если муниципальное бюджетное или автономное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771A">
        <w:rPr>
          <w:rFonts w:ascii="Times New Roman" w:hAnsi="Times New Roman"/>
          <w:sz w:val="28"/>
          <w:szCs w:val="28"/>
        </w:rPr>
        <w:t xml:space="preserve">оказывает сверх установленного </w:t>
      </w:r>
      <w:r>
        <w:rPr>
          <w:rFonts w:ascii="Times New Roman" w:hAnsi="Times New Roman"/>
          <w:sz w:val="28"/>
          <w:szCs w:val="28"/>
        </w:rPr>
        <w:t>м</w:t>
      </w:r>
      <w:r w:rsidRPr="0038771A">
        <w:rPr>
          <w:rFonts w:ascii="Times New Roman" w:hAnsi="Times New Roman"/>
          <w:sz w:val="28"/>
          <w:szCs w:val="28"/>
        </w:rPr>
        <w:t>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пунктах 1</w:t>
      </w:r>
      <w:r>
        <w:rPr>
          <w:rFonts w:ascii="Times New Roman" w:hAnsi="Times New Roman"/>
          <w:sz w:val="28"/>
          <w:szCs w:val="28"/>
        </w:rPr>
        <w:t>2 и 13</w:t>
      </w:r>
      <w:r w:rsidRPr="0038771A">
        <w:rPr>
          <w:rFonts w:ascii="Times New Roman" w:hAnsi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деятельности, который определяется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Pr="00F24330">
        <w:rPr>
          <w:rFonts w:ascii="Times New Roman" w:hAnsi="Times New Roman" w:cs="Times New Roman"/>
          <w:sz w:val="28"/>
          <w:szCs w:val="28"/>
        </w:rPr>
        <w:t xml:space="preserve">получало в отчетном году субсидию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>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position w:val="-30"/>
          <w:sz w:val="28"/>
          <w:szCs w:val="28"/>
        </w:rPr>
        <w:object w:dxaOrig="2720" w:dyaOrig="700">
          <v:shape id="_x0000_i1030" type="#_x0000_t75" style="width:133.5pt;height:33.75pt" o:ole="">
            <v:imagedata r:id="rId17" o:title=""/>
          </v:shape>
          <o:OLEObject Type="Embed" ProgID="Equation.3" ShapeID="_x0000_i1030" DrawAspect="Content" ObjectID="_1747140053" r:id="rId18"/>
        </w:object>
      </w:r>
      <w:r w:rsidRPr="00F24330">
        <w:rPr>
          <w:rFonts w:ascii="Times New Roman" w:hAnsi="Times New Roman" w:cs="Times New Roman"/>
          <w:sz w:val="28"/>
          <w:szCs w:val="28"/>
        </w:rPr>
        <w:t>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где: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Кплi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- коэффициент платной деятельности, применяемый для i-</w:t>
      </w: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24330">
        <w:rPr>
          <w:rFonts w:ascii="Times New Roman" w:hAnsi="Times New Roman" w:cs="Times New Roman"/>
          <w:sz w:val="28"/>
          <w:szCs w:val="28"/>
        </w:rPr>
        <w:t>Зотчi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объем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, полученной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бюджета в отчетном финансовом году;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hAnsi="Times New Roman" w:cs="Times New Roman"/>
          <w:sz w:val="28"/>
          <w:szCs w:val="28"/>
        </w:rPr>
        <w:t>ПЛотчi</w:t>
      </w:r>
      <w:proofErr w:type="spellEnd"/>
      <w:r w:rsidRPr="00F24330">
        <w:rPr>
          <w:rFonts w:ascii="Times New Roman" w:hAnsi="Times New Roman" w:cs="Times New Roman"/>
          <w:sz w:val="28"/>
          <w:szCs w:val="28"/>
        </w:rPr>
        <w:t xml:space="preserve"> – общая сумма доходов от приносящей доход деятельности (за исключением доходов от сдачи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24330">
        <w:rPr>
          <w:rFonts w:ascii="Times New Roman" w:hAnsi="Times New Roman" w:cs="Times New Roman"/>
          <w:sz w:val="28"/>
          <w:szCs w:val="28"/>
        </w:rPr>
        <w:t xml:space="preserve">в аренду), полученных i-м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 в отчетном финансовом году.</w:t>
      </w:r>
    </w:p>
    <w:p w:rsidR="0039294E" w:rsidRDefault="0039294E" w:rsidP="00E227CC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4330">
        <w:rPr>
          <w:rFonts w:ascii="Times New Roman" w:hAnsi="Times New Roman" w:cs="Times New Roman"/>
          <w:sz w:val="28"/>
          <w:szCs w:val="28"/>
        </w:rPr>
        <w:t xml:space="preserve"> ином </w:t>
      </w:r>
      <w:proofErr w:type="gramStart"/>
      <w:r w:rsidRPr="00F24330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F24330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31" type="#_x0000_t75" style="width:42.75pt;height:18.75pt" o:ole="">
            <v:imagedata r:id="rId19" o:title=""/>
          </v:shape>
          <o:OLEObject Type="Embed" ProgID="Equation.3" ShapeID="_x0000_i1031" DrawAspect="Content" ObjectID="_1747140054" r:id="rId2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4E" w:rsidRDefault="0039294E" w:rsidP="00E227CC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71A">
        <w:rPr>
          <w:rFonts w:ascii="Times New Roman" w:hAnsi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местных бюджетов, грантов, пожертвований, прочих безвозмездных поступлений от физических и юридических лиц, а также средства, поступающие в порядке </w:t>
      </w:r>
      <w:r w:rsidRPr="0038771A">
        <w:rPr>
          <w:rFonts w:ascii="Times New Roman" w:hAnsi="Times New Roman"/>
          <w:sz w:val="28"/>
          <w:szCs w:val="28"/>
        </w:rPr>
        <w:lastRenderedPageBreak/>
        <w:t>возмещения расходов, понесенных в связи с эксплуатацией муниципального имущества, переданного в аренду (безвозмездное пользование</w:t>
      </w:r>
      <w:r>
        <w:rPr>
          <w:rFonts w:ascii="Times New Roman" w:hAnsi="Times New Roman"/>
          <w:sz w:val="28"/>
          <w:szCs w:val="28"/>
        </w:rPr>
        <w:t>), и в виде платы, взимаемой с потребителя в рамках установленного муниципального задания.</w:t>
      </w:r>
    </w:p>
    <w:p w:rsidR="0039294E" w:rsidRPr="00F24330" w:rsidRDefault="0039294E" w:rsidP="00C07CEE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330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средств субсидии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учреждением в очередном финансовом году для достижения цели, ради которой данное учреждение создано, в соответствии с решением органа, осуществляющего </w:t>
      </w:r>
      <w:r w:rsidRPr="00884B90">
        <w:rPr>
          <w:rFonts w:ascii="Times New Roman" w:hAnsi="Times New Roman" w:cs="Times New Roman"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полномочия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учредителя, ГРБС,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433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9294E" w:rsidRDefault="0039294E" w:rsidP="00FB22DB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4330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отчетом муниципального бюджетного учреждения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в отчетном году</w:t>
      </w:r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F24330">
        <w:rPr>
          <w:rFonts w:ascii="Times New Roman" w:hAnsi="Times New Roman" w:cs="Times New Roman"/>
          <w:sz w:val="28"/>
          <w:szCs w:val="28"/>
        </w:rPr>
        <w:t xml:space="preserve"> не выполнено по показателям, характеризующим </w:t>
      </w:r>
      <w:r>
        <w:rPr>
          <w:rFonts w:ascii="Times New Roman" w:hAnsi="Times New Roman" w:cs="Times New Roman"/>
          <w:sz w:val="28"/>
          <w:szCs w:val="28"/>
        </w:rPr>
        <w:t>объем (содержание)</w:t>
      </w:r>
      <w:r w:rsidRPr="00F24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F24330">
        <w:rPr>
          <w:rFonts w:ascii="Times New Roman" w:hAnsi="Times New Roman" w:cs="Times New Roman"/>
          <w:sz w:val="28"/>
          <w:szCs w:val="28"/>
        </w:rPr>
        <w:t>работы), то</w:t>
      </w:r>
      <w:r>
        <w:rPr>
          <w:rFonts w:ascii="Times New Roman" w:hAnsi="Times New Roman" w:cs="Times New Roman"/>
          <w:sz w:val="28"/>
          <w:szCs w:val="28"/>
        </w:rPr>
        <w:t xml:space="preserve"> остатки субсидий, предоставленных муниципальным учреждениям на финансовое обеспечение</w:t>
      </w:r>
      <w:r w:rsidRPr="00F2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муниципальных заданий на оказание муниципальных услуг  (выполнение работ), образовавшихся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 муниципальным заданием показателей, характеризующих объем муниципальных услуг (работ), подлежат возврату в местные бюджеты в объеме, соответствующем недостигнутым показателям муниципального задания указанными учреждениями.</w:t>
      </w:r>
    </w:p>
    <w:p w:rsidR="0039294E" w:rsidRPr="0021340A" w:rsidRDefault="0039294E" w:rsidP="00FB22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0A">
        <w:rPr>
          <w:rFonts w:ascii="Times New Roman" w:hAnsi="Times New Roman" w:cs="Times New Roman"/>
          <w:sz w:val="28"/>
          <w:szCs w:val="28"/>
          <w:lang w:eastAsia="ru-RU"/>
        </w:rPr>
        <w:t>Возврат остатка средств субсидии на финансовое обеспечение выполнения муниципальных заданий на оказание муниципальных услуг (выполнение работ) в местные бюджеты в объеме, соответствующем недостигнутым показателям, характеризующим объем оказываемых муниципальных услуг (работ), установленным в муниципальном задании, осуществляется за счет средств субсидии на финансовое обеспечение выполнения муниципального задания на оказание муниципальных услуг (выполнение работ), а в случае отсутствия указанных средств – за счет средств, полученных муниципальным учреждением от  оказания платных услуг или иной приносящей доход деятельности.</w:t>
      </w:r>
    </w:p>
    <w:p w:rsidR="0039294E" w:rsidRPr="0021340A" w:rsidRDefault="0039294E" w:rsidP="00FB22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0A">
        <w:rPr>
          <w:rFonts w:ascii="Times New Roman" w:hAnsi="Times New Roman" w:cs="Times New Roman"/>
          <w:sz w:val="28"/>
          <w:szCs w:val="28"/>
          <w:lang w:eastAsia="ru-RU"/>
        </w:rPr>
        <w:t>Перечисл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 остатка средств субсидии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21340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соответствующем недостигнутым показателям муниципального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учреждениями в местные бюджеты осуществляется не позднее 1 марта финансового года, следующего за отчетным.</w:t>
      </w:r>
    </w:p>
    <w:p w:rsidR="0039294E" w:rsidRPr="0021340A" w:rsidRDefault="0039294E" w:rsidP="00FB22DB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340A">
        <w:rPr>
          <w:rFonts w:ascii="Times New Roman" w:hAnsi="Times New Roman" w:cs="Times New Roman"/>
          <w:sz w:val="28"/>
          <w:szCs w:val="28"/>
        </w:rPr>
        <w:t xml:space="preserve">. 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Объем остатка средств субсидии по итогам исполнения муниципальным учреждением муниципального задания в отчетном году (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Иi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eastAsia="ru-RU"/>
        </w:rPr>
        <w:t>) определяется следующим образом:</w:t>
      </w:r>
    </w:p>
    <w:p w:rsidR="0039294E" w:rsidRPr="00FB22DB" w:rsidRDefault="0039294E" w:rsidP="00FB22DB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1340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S(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МЗ</w:t>
      </w:r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утч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S(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proofErr w:type="spellStart"/>
      <w:proofErr w:type="gramStart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&gt;</w:t>
      </w:r>
      <w:proofErr w:type="gram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МЗ</w:t>
      </w:r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утч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Pr="00FB2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340A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FB22DB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39294E" w:rsidRPr="0021340A" w:rsidRDefault="0039294E" w:rsidP="00FB22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0A">
        <w:rPr>
          <w:rFonts w:ascii="Times New Roman" w:hAnsi="Times New Roman" w:cs="Times New Roman"/>
          <w:sz w:val="28"/>
          <w:szCs w:val="28"/>
          <w:lang w:eastAsia="ru-RU"/>
        </w:rPr>
        <w:t>S(ф)i - сумма фактически перечисленной i-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учреждению субсидии на выполнение муниципального задания за отчетный финансовый год;</w:t>
      </w:r>
    </w:p>
    <w:p w:rsidR="0039294E" w:rsidRPr="0021340A" w:rsidRDefault="0039294E" w:rsidP="00FB22D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МЗ(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утч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eastAsia="ru-RU"/>
        </w:rPr>
        <w:t>)i - уточненный объем финансового обеспечения муниципального задания i-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учреждению на отчетный финансовый год, определенный в соответствии с настоящим Положением, с использованием показателей, сложившихся по итогам исполнения муниципального задания в отчетном году.</w:t>
      </w:r>
    </w:p>
    <w:p w:rsidR="0039294E" w:rsidRPr="0021340A" w:rsidRDefault="0039294E" w:rsidP="00FB22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0A">
        <w:rPr>
          <w:rFonts w:ascii="Times New Roman" w:hAnsi="Times New Roman" w:cs="Times New Roman"/>
          <w:sz w:val="28"/>
          <w:szCs w:val="28"/>
          <w:lang w:eastAsia="ru-RU"/>
        </w:rPr>
        <w:t xml:space="preserve">В ином случае </w:t>
      </w:r>
      <w:proofErr w:type="spellStart"/>
      <w:r w:rsidRPr="0021340A">
        <w:rPr>
          <w:rFonts w:ascii="Times New Roman" w:hAnsi="Times New Roman" w:cs="Times New Roman"/>
          <w:sz w:val="28"/>
          <w:szCs w:val="28"/>
          <w:lang w:eastAsia="ru-RU"/>
        </w:rPr>
        <w:t>Иi</w:t>
      </w:r>
      <w:proofErr w:type="spellEnd"/>
      <w:r w:rsidRPr="0021340A">
        <w:rPr>
          <w:rFonts w:ascii="Times New Roman" w:hAnsi="Times New Roman" w:cs="Times New Roman"/>
          <w:sz w:val="28"/>
          <w:szCs w:val="28"/>
          <w:lang w:eastAsia="ru-RU"/>
        </w:rPr>
        <w:t xml:space="preserve"> = 0. "</w:t>
      </w:r>
    </w:p>
    <w:p w:rsidR="0039294E" w:rsidRPr="00453B2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18</w:t>
      </w:r>
      <w:r w:rsidRPr="00F243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53B2E">
        <w:rPr>
          <w:rFonts w:ascii="Times New Roman" w:hAnsi="Times New Roman"/>
        </w:rPr>
        <w:t>Годовой размер субсидии на финансовое обеспечение выполнения муниципального задания равен объему финансового обеспечения выполнения муниципального задания, определяемому в соответствии с настоящим Положением.</w:t>
      </w:r>
    </w:p>
    <w:p w:rsidR="0039294E" w:rsidRPr="00453B2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 w:rsidRPr="00453B2E">
        <w:rPr>
          <w:rFonts w:ascii="Times New Roman" w:hAnsi="Times New Roman"/>
        </w:rPr>
        <w:t>Объем финансового обеспечения выполнения муниципального задания может быть изменен в течение срока его выполнения:</w:t>
      </w:r>
    </w:p>
    <w:p w:rsidR="0039294E" w:rsidRPr="00453B2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453B2E">
        <w:rPr>
          <w:rFonts w:ascii="Times New Roman" w:hAnsi="Times New Roman"/>
        </w:rPr>
        <w:t>в случае изменения установленных муниципальным заданием показателей, характеризующих объем (содержание) оказываемой муниципальной услуги (выполняемой работы);</w:t>
      </w:r>
    </w:p>
    <w:p w:rsidR="0039294E" w:rsidRPr="00453B2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453B2E">
        <w:rPr>
          <w:rFonts w:ascii="Times New Roman" w:hAnsi="Times New Roman"/>
        </w:rPr>
        <w:t>в случае принятия и</w:t>
      </w:r>
      <w:r>
        <w:rPr>
          <w:rFonts w:ascii="Times New Roman" w:hAnsi="Times New Roman"/>
        </w:rPr>
        <w:t xml:space="preserve"> </w:t>
      </w:r>
      <w:r w:rsidRPr="00453B2E">
        <w:rPr>
          <w:rFonts w:ascii="Times New Roman" w:hAnsi="Times New Roman"/>
        </w:rPr>
        <w:t>(или) изменения правовых актов Российской Федерации, Ленинградской области и муниципальных правовых актов</w:t>
      </w:r>
      <w:r>
        <w:rPr>
          <w:rFonts w:ascii="Times New Roman" w:hAnsi="Times New Roman"/>
        </w:rPr>
        <w:t xml:space="preserve"> (в том числе об отзыве лимитов бюджетных обязательств)</w:t>
      </w:r>
      <w:r w:rsidRPr="00453B2E">
        <w:rPr>
          <w:rFonts w:ascii="Times New Roman" w:hAnsi="Times New Roman"/>
        </w:rPr>
        <w:t>, приводящих к изменению нормативных затрат на оказание муниципальных услуг, нормативных затрат, связанных с выполнением работ, затрат на содержание имущества учреждения, затрат на уплату налогов, в качестве объекта налогообложения по которым признается имущество муниципального учреждения</w:t>
      </w:r>
      <w:r>
        <w:rPr>
          <w:rFonts w:ascii="Times New Roman" w:hAnsi="Times New Roman"/>
        </w:rPr>
        <w:t>;</w:t>
      </w:r>
    </w:p>
    <w:p w:rsidR="0039294E" w:rsidRDefault="0039294E" w:rsidP="003D65F0">
      <w:pPr>
        <w:pStyle w:val="ConsPlusNormal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иных случаях, предусмотренных актами Президента Российской Федерации, Правительства Российской Федерации, реализация которых требует дополнительного выделения (перераспределения) бюджетных ассигнований на финансовое обеспечение выполнения муниципального задания</w:t>
      </w:r>
      <w:r w:rsidRPr="009901A1">
        <w:rPr>
          <w:rFonts w:ascii="Times New Roman" w:hAnsi="Times New Roman"/>
          <w:lang w:eastAsia="ru-RU"/>
        </w:rPr>
        <w:t xml:space="preserve">, в целях реализации </w:t>
      </w:r>
      <w:hyperlink r:id="rId21" w:history="1">
        <w:r w:rsidRPr="009901A1">
          <w:rPr>
            <w:rFonts w:ascii="Times New Roman" w:hAnsi="Times New Roman"/>
            <w:lang w:eastAsia="ru-RU"/>
          </w:rPr>
          <w:t>Указа</w:t>
        </w:r>
      </w:hyperlink>
      <w:r w:rsidRPr="009901A1">
        <w:rPr>
          <w:rFonts w:ascii="Times New Roman" w:hAnsi="Times New Roman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в целях реализации </w:t>
      </w:r>
      <w:hyperlink r:id="rId22" w:history="1">
        <w:r w:rsidRPr="009901A1">
          <w:rPr>
            <w:rFonts w:ascii="Times New Roman" w:hAnsi="Times New Roman"/>
            <w:lang w:eastAsia="ru-RU"/>
          </w:rPr>
          <w:t>Указа</w:t>
        </w:r>
      </w:hyperlink>
      <w:r w:rsidRPr="009901A1">
        <w:rPr>
          <w:rFonts w:ascii="Times New Roman" w:hAnsi="Times New Roman"/>
          <w:lang w:eastAsia="ru-RU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</w:t>
      </w:r>
      <w:r>
        <w:rPr>
          <w:rFonts w:ascii="Times New Roman" w:hAnsi="Times New Roman"/>
          <w:lang w:eastAsia="ru-RU"/>
        </w:rPr>
        <w:t>.</w:t>
      </w:r>
    </w:p>
    <w:p w:rsidR="0039294E" w:rsidRPr="00453B2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 w:rsidRPr="00453B2E">
        <w:rPr>
          <w:rFonts w:ascii="Times New Roman" w:hAnsi="Times New Roman"/>
        </w:rPr>
        <w:t xml:space="preserve">В случае если изменение объема субсидии на финансовое обеспечение выполнения муниципального задания связано с изменением фонда оплаты труда работников муниципальных учреждений (за исключением индексации заработной платы в соответствии с решениями совета депутатов о бюджете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 w:rsidRPr="00453B2E">
        <w:rPr>
          <w:rFonts w:ascii="Times New Roman" w:hAnsi="Times New Roman"/>
        </w:rPr>
        <w:t>Лодейнопольск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муниципальный район</w:t>
      </w:r>
      <w:r w:rsidRPr="00453B2E">
        <w:rPr>
          <w:rFonts w:ascii="Times New Roman" w:hAnsi="Times New Roman"/>
        </w:rPr>
        <w:t xml:space="preserve"> Ленинградской области на текущий финансовый год) (далее - фонд оплаты труда), органы, осуществляющие функции и полномочия учредителя, ГРБС представляют обоснование изменения фонда оплаты труда в Комитет финансов </w:t>
      </w:r>
      <w:r>
        <w:rPr>
          <w:rFonts w:ascii="Times New Roman" w:hAnsi="Times New Roman"/>
        </w:rPr>
        <w:t xml:space="preserve">Администрации </w:t>
      </w:r>
      <w:proofErr w:type="spellStart"/>
      <w:r w:rsidRPr="00453B2E">
        <w:rPr>
          <w:rFonts w:ascii="Times New Roman" w:hAnsi="Times New Roman"/>
        </w:rPr>
        <w:t>Лодейнопольского</w:t>
      </w:r>
      <w:proofErr w:type="spellEnd"/>
      <w:r w:rsidRPr="00453B2E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( в том числе расчет фонда оплаты труда в сравнении с предыдущими показателями)</w:t>
      </w:r>
      <w:r w:rsidRPr="00453B2E">
        <w:rPr>
          <w:rFonts w:ascii="Times New Roman" w:hAnsi="Times New Roman"/>
        </w:rPr>
        <w:t>.</w:t>
      </w:r>
    </w:p>
    <w:p w:rsidR="0039294E" w:rsidRPr="00453B2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 w:rsidRPr="00453B2E">
        <w:rPr>
          <w:rFonts w:ascii="Times New Roman" w:hAnsi="Times New Roman"/>
        </w:rPr>
        <w:lastRenderedPageBreak/>
        <w:t>Уменьшение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задания.</w:t>
      </w:r>
    </w:p>
    <w:p w:rsidR="0039294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 w:rsidRPr="00453B2E">
        <w:rPr>
          <w:rFonts w:ascii="Times New Roman" w:hAnsi="Times New Roman"/>
        </w:rPr>
        <w:t>При наступлении случаев, указанных в настоящем пункте, орган, осуществляющий функции и полномочия учредителя, ГРБС пересчитывают объем финансового обеспечения выполнения муниципального задания муниципальным учреждением в соответствии с порядком, установленным пунктами 6 - 16 настоящего Положения.</w:t>
      </w:r>
    </w:p>
    <w:p w:rsidR="0039294E" w:rsidRPr="0038771A" w:rsidRDefault="0039294E" w:rsidP="00BA1038">
      <w:pPr>
        <w:pStyle w:val="af5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771A">
        <w:rPr>
          <w:rFonts w:ascii="Times New Roman" w:hAnsi="Times New Roman"/>
          <w:sz w:val="28"/>
          <w:szCs w:val="28"/>
        </w:rPr>
        <w:t xml:space="preserve">При досрочном прекращении выполнения </w:t>
      </w:r>
      <w:r>
        <w:rPr>
          <w:rFonts w:ascii="Times New Roman" w:hAnsi="Times New Roman"/>
          <w:sz w:val="28"/>
          <w:szCs w:val="28"/>
        </w:rPr>
        <w:t>м</w:t>
      </w:r>
      <w:r w:rsidRPr="0038771A">
        <w:rPr>
          <w:rFonts w:ascii="Times New Roman" w:hAnsi="Times New Roman"/>
          <w:sz w:val="28"/>
          <w:szCs w:val="28"/>
        </w:rPr>
        <w:t xml:space="preserve">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38771A">
        <w:rPr>
          <w:rFonts w:ascii="Times New Roman" w:hAnsi="Times New Roman"/>
          <w:sz w:val="28"/>
          <w:szCs w:val="28"/>
        </w:rPr>
        <w:t>неоказанных</w:t>
      </w:r>
      <w:proofErr w:type="spellEnd"/>
      <w:r w:rsidRPr="0038771A">
        <w:rPr>
          <w:rFonts w:ascii="Times New Roman" w:hAnsi="Times New Roman"/>
          <w:sz w:val="28"/>
          <w:szCs w:val="28"/>
        </w:rPr>
        <w:t xml:space="preserve"> муниципальных услуг (невыполненных работ), подлежат перечислению в установленном порядке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38771A">
        <w:rPr>
          <w:rFonts w:ascii="Times New Roman" w:hAnsi="Times New Roman"/>
          <w:sz w:val="28"/>
          <w:szCs w:val="28"/>
        </w:rPr>
        <w:t xml:space="preserve"> бюджетными или автономными учреждениями в местный бюджет и учитываются в порядке, установленном для учета сумм возврата дебиторской задолженности.</w:t>
      </w:r>
    </w:p>
    <w:p w:rsidR="0039294E" w:rsidRDefault="0039294E" w:rsidP="00BA1038">
      <w:pPr>
        <w:pStyle w:val="ConsPlusNormal"/>
        <w:ind w:firstLine="540"/>
        <w:jc w:val="both"/>
        <w:rPr>
          <w:rFonts w:ascii="Times New Roman" w:hAnsi="Times New Roman"/>
        </w:rPr>
      </w:pPr>
      <w:r w:rsidRPr="0038771A">
        <w:rPr>
          <w:rFonts w:ascii="Times New Roman" w:hAnsi="Times New Roman"/>
        </w:rPr>
        <w:t xml:space="preserve">При досрочном прекращении выполнения </w:t>
      </w:r>
      <w:r>
        <w:rPr>
          <w:rFonts w:ascii="Times New Roman" w:hAnsi="Times New Roman"/>
        </w:rPr>
        <w:t>м</w:t>
      </w:r>
      <w:r w:rsidRPr="0038771A">
        <w:rPr>
          <w:rFonts w:ascii="Times New Roman" w:hAnsi="Times New Roman"/>
        </w:rPr>
        <w:t>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учреждениям, являющимся правопреемниками.</w:t>
      </w:r>
    </w:p>
    <w:p w:rsidR="0039294E" w:rsidRDefault="0039294E" w:rsidP="003D65F0">
      <w:pPr>
        <w:pStyle w:val="ConsPlusNormal"/>
        <w:ind w:firstLine="540"/>
        <w:jc w:val="both"/>
        <w:rPr>
          <w:rFonts w:ascii="Times New Roman" w:hAnsi="Times New Roman"/>
        </w:rPr>
      </w:pPr>
      <w:r w:rsidRPr="009B2B52">
        <w:rPr>
          <w:rFonts w:ascii="Times New Roman" w:hAnsi="Times New Roman"/>
        </w:rPr>
        <w:t>При</w:t>
      </w:r>
      <w:r w:rsidRPr="009B2B52">
        <w:rPr>
          <w:rFonts w:ascii="Times New Roman" w:hAnsi="Times New Roman"/>
          <w:lang w:eastAsia="ru-RU"/>
        </w:rPr>
        <w:t xml:space="preserve"> оказании муниципальными бюджетными или автономными учреждениями </w:t>
      </w:r>
      <w:proofErr w:type="spellStart"/>
      <w:r w:rsidRPr="009B2B52">
        <w:rPr>
          <w:rFonts w:ascii="Times New Roman" w:hAnsi="Times New Roman"/>
          <w:lang w:eastAsia="ru-RU"/>
        </w:rPr>
        <w:t>Лодейнопольск</w:t>
      </w:r>
      <w:r>
        <w:rPr>
          <w:rFonts w:ascii="Times New Roman" w:hAnsi="Times New Roman"/>
          <w:lang w:eastAsia="ru-RU"/>
        </w:rPr>
        <w:t>ого</w:t>
      </w:r>
      <w:proofErr w:type="spellEnd"/>
      <w:r w:rsidRPr="009B2B52">
        <w:rPr>
          <w:rFonts w:ascii="Times New Roman" w:hAnsi="Times New Roman"/>
          <w:lang w:eastAsia="ru-RU"/>
        </w:rPr>
        <w:t xml:space="preserve"> муниципальн</w:t>
      </w:r>
      <w:r>
        <w:rPr>
          <w:rFonts w:ascii="Times New Roman" w:hAnsi="Times New Roman"/>
          <w:lang w:eastAsia="ru-RU"/>
        </w:rPr>
        <w:t>ого</w:t>
      </w:r>
      <w:r w:rsidRPr="009B2B52">
        <w:rPr>
          <w:rFonts w:ascii="Times New Roman" w:hAnsi="Times New Roman"/>
          <w:lang w:eastAsia="ru-RU"/>
        </w:rPr>
        <w:t xml:space="preserve"> район</w:t>
      </w:r>
      <w:r>
        <w:rPr>
          <w:rFonts w:ascii="Times New Roman" w:hAnsi="Times New Roman"/>
          <w:lang w:eastAsia="ru-RU"/>
        </w:rPr>
        <w:t>а</w:t>
      </w:r>
      <w:r w:rsidRPr="009B2B52">
        <w:rPr>
          <w:rFonts w:ascii="Times New Roman" w:hAnsi="Times New Roman"/>
          <w:lang w:eastAsia="ru-RU"/>
        </w:rPr>
        <w:t xml:space="preserve"> Ленинградской области муниципальных услуг в рамках персонифицированного финансирования дополнительного образования детей,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 дополнительного образования детей, уменьшились (увеличились) по сравнению с показателями объема, запланированными в муниципальном задании</w:t>
      </w:r>
      <w:r>
        <w:rPr>
          <w:rFonts w:ascii="Times New Roman" w:hAnsi="Times New Roman"/>
          <w:lang w:eastAsia="ru-RU"/>
        </w:rPr>
        <w:t>.</w:t>
      </w:r>
    </w:p>
    <w:p w:rsidR="0039294E" w:rsidRPr="00853C6A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18</w:t>
      </w:r>
      <w:r w:rsidRPr="00853C6A">
        <w:rPr>
          <w:rFonts w:ascii="Times New Roman" w:hAnsi="Times New Roman"/>
          <w:sz w:val="28"/>
          <w:szCs w:val="28"/>
          <w:lang w:eastAsia="ru-RU"/>
        </w:rPr>
        <w:t xml:space="preserve">.1. При внесении изменений в показатели муниципального задания при реорганизации муниципального учреждения (в случаях, предусмотренных абзацами </w:t>
      </w:r>
      <w:r w:rsidRPr="000F2391">
        <w:rPr>
          <w:rFonts w:ascii="Times New Roman" w:hAnsi="Times New Roman"/>
          <w:sz w:val="28"/>
          <w:szCs w:val="28"/>
          <w:lang w:eastAsia="ru-RU"/>
        </w:rPr>
        <w:t>пятым - восьмым пункта 8</w:t>
      </w:r>
      <w:r w:rsidRPr="00853C6A">
        <w:rPr>
          <w:rFonts w:ascii="Times New Roman" w:hAnsi="Times New Roman"/>
          <w:sz w:val="28"/>
          <w:szCs w:val="28"/>
          <w:lang w:eastAsia="ru-RU"/>
        </w:rPr>
        <w:t xml:space="preserve"> Положения о формировании муниципального задания на оказание муниципальных услуг (выполнение работ) муниципальными учреждениями):</w:t>
      </w:r>
    </w:p>
    <w:p w:rsidR="0039294E" w:rsidRPr="00377447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377447">
        <w:rPr>
          <w:rFonts w:ascii="Times New Roman" w:hAnsi="Times New Roman"/>
          <w:sz w:val="28"/>
          <w:szCs w:val="28"/>
          <w:lang w:eastAsia="ru-RU"/>
        </w:rPr>
        <w:t>в форме присоединения или слияния - объем субсидии, предоставляемой муниципальному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39294E" w:rsidRPr="00377447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77447">
        <w:rPr>
          <w:rFonts w:ascii="Times New Roman" w:hAnsi="Times New Roman"/>
          <w:sz w:val="28"/>
          <w:szCs w:val="28"/>
          <w:lang w:eastAsia="ru-RU"/>
        </w:rPr>
        <w:t xml:space="preserve">в форме выделения - объем субсидии, предоставляемой муниципальному бюджетному или автономному учреждению, реорганизованному путем выделения из него других учреждений, подлежит </w:t>
      </w:r>
      <w:r w:rsidRPr="00377447">
        <w:rPr>
          <w:rFonts w:ascii="Times New Roman" w:hAnsi="Times New Roman"/>
          <w:sz w:val="28"/>
          <w:szCs w:val="28"/>
          <w:lang w:eastAsia="ru-RU"/>
        </w:rPr>
        <w:lastRenderedPageBreak/>
        <w:t>уменьшению на объем субсидий, предоставляемых вновь возникшим юридическим лицам;</w:t>
      </w:r>
    </w:p>
    <w:p w:rsidR="0039294E" w:rsidRPr="00377447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77447">
        <w:rPr>
          <w:rFonts w:ascii="Times New Roman" w:hAnsi="Times New Roman"/>
          <w:sz w:val="28"/>
          <w:szCs w:val="28"/>
          <w:lang w:eastAsia="ru-RU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муниципальному бюджетному или автономному учреждению, прекращающему свою деятельность в результате реорганизации.</w:t>
      </w:r>
    </w:p>
    <w:p w:rsidR="0039294E" w:rsidRPr="00377447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77447">
        <w:rPr>
          <w:rFonts w:ascii="Times New Roman" w:hAnsi="Times New Roman"/>
          <w:sz w:val="28"/>
          <w:szCs w:val="28"/>
          <w:lang w:eastAsia="ru-RU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39294E" w:rsidRPr="002F665B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2F665B">
        <w:rPr>
          <w:rFonts w:ascii="Times New Roman" w:hAnsi="Times New Roman"/>
          <w:sz w:val="28"/>
          <w:szCs w:val="28"/>
          <w:lang w:eastAsia="ru-RU"/>
        </w:rPr>
        <w:t>После завершения реорганизации объем субсидий, предоставляемых реорганизованным муниципальным бюджетным или автономным учреждениям, за исключением муниципальных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муниципальному бюджетному или автономному учреждению до начала реорганизации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294E" w:rsidRDefault="0039294E" w:rsidP="00CD18C1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Объем субсидии может быть изменен в течение срока выполнения муниципального задания в случае изменения состава и стоимости имущества учреждения, признаваемого в качестве </w:t>
      </w:r>
      <w:proofErr w:type="spellStart"/>
      <w:r>
        <w:rPr>
          <w:rFonts w:ascii="Times New Roman" w:hAnsi="Times New Roman"/>
        </w:rPr>
        <w:t>обьекта</w:t>
      </w:r>
      <w:proofErr w:type="spellEnd"/>
      <w:r>
        <w:rPr>
          <w:rFonts w:ascii="Times New Roman" w:hAnsi="Times New Roman"/>
        </w:rPr>
        <w:t xml:space="preserve"> налогообложения налогом на имущество организации 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введение налоговых льгот, а также в иных случаях, предусмотренных актами Президента Российской Федерации, Правительства Российской Федерации, реализация которых требует дополнительного выделения (перераспределения) бюджетных ассигнований на финансовое обеспечение муниципального задания</w:t>
      </w:r>
      <w:r w:rsidRPr="00BA03AC">
        <w:rPr>
          <w:rFonts w:ascii="Times New Roman" w:hAnsi="Times New Roman"/>
        </w:rPr>
        <w:t>.</w:t>
      </w:r>
    </w:p>
    <w:p w:rsidR="0039294E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4330">
        <w:rPr>
          <w:rFonts w:ascii="Times New Roman" w:hAnsi="Times New Roman" w:cs="Times New Roman"/>
          <w:sz w:val="28"/>
          <w:szCs w:val="28"/>
        </w:rPr>
        <w:t xml:space="preserve">учреждению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(далее - соглашение), заключаемого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 и органом, осуществляющим функции   учредителя, ГРБС, в соответствии с типовой формой, утверждаемой комитетом финансов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4330">
        <w:rPr>
          <w:rFonts w:ascii="Times New Roman" w:hAnsi="Times New Roman" w:cs="Times New Roman"/>
          <w:sz w:val="28"/>
          <w:szCs w:val="28"/>
        </w:rPr>
        <w:t xml:space="preserve">, и кассовым планом. </w:t>
      </w:r>
    </w:p>
    <w:p w:rsidR="0039294E" w:rsidRPr="00454A1D" w:rsidRDefault="0039294E" w:rsidP="00533B8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54A1D">
        <w:rPr>
          <w:rFonts w:ascii="Times New Roman" w:hAnsi="Times New Roman"/>
          <w:sz w:val="28"/>
          <w:szCs w:val="28"/>
          <w:lang w:eastAsia="ru-RU"/>
        </w:rPr>
        <w:t>Соглашение заключается сторонами не позднее 15 рабочих дней со дня утверждения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294E" w:rsidRPr="00F24330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>Соглашение определяет права, обязанности и ответственность сторон, общий объем и календарный график перечисления субсидии в течение финансового года.</w:t>
      </w:r>
    </w:p>
    <w:p w:rsidR="0039294E" w:rsidRPr="00B22957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43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Субсидия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перечисляется в установленном порядке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24330">
        <w:rPr>
          <w:rFonts w:ascii="Times New Roman" w:hAnsi="Times New Roman" w:cs="Times New Roman"/>
          <w:sz w:val="28"/>
          <w:szCs w:val="28"/>
        </w:rPr>
        <w:t xml:space="preserve"> бюджетного или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884B90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884B90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884B9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884B90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884B90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Ленинградской области.</w:t>
      </w:r>
    </w:p>
    <w:p w:rsidR="0039294E" w:rsidRPr="00F24330" w:rsidRDefault="0039294E" w:rsidP="00C3479E">
      <w:pPr>
        <w:pStyle w:val="Pro-Gramma1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  <w:t xml:space="preserve">Перечисление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2433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графиком, содержащимся в соглашении, не реже одного раза в квартал в сумме, не превышающей: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433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330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F24330">
        <w:rPr>
          <w:rFonts w:ascii="Times New Roman" w:hAnsi="Times New Roman" w:cs="Times New Roman"/>
          <w:sz w:val="28"/>
          <w:szCs w:val="28"/>
        </w:rPr>
        <w:t xml:space="preserve"> процентов годового размера субсидии в течение I квартала;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39294E" w:rsidRPr="00F24330" w:rsidRDefault="0039294E" w:rsidP="00AF6928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30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39294E" w:rsidRPr="00454A1D" w:rsidRDefault="0039294E" w:rsidP="00C3479E">
      <w:pPr>
        <w:widowControl w:val="0"/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54A1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54A1D">
        <w:rPr>
          <w:rFonts w:ascii="Times New Roman" w:hAnsi="Times New Roman"/>
          <w:sz w:val="28"/>
          <w:szCs w:val="28"/>
          <w:lang w:eastAsia="ru-RU"/>
        </w:rPr>
        <w:t>. Требования, установленные пунктом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A1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распространяются:</w:t>
      </w:r>
    </w:p>
    <w:p w:rsidR="0039294E" w:rsidRPr="00454A1D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54A1D">
        <w:rPr>
          <w:rFonts w:ascii="Times New Roman" w:hAnsi="Times New Roman"/>
          <w:sz w:val="28"/>
          <w:szCs w:val="28"/>
          <w:lang w:eastAsia="ru-RU"/>
        </w:rPr>
        <w:t>а) на муниципальное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39294E" w:rsidRPr="00454A1D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54A1D">
        <w:rPr>
          <w:rFonts w:ascii="Times New Roman" w:hAnsi="Times New Roman"/>
          <w:sz w:val="28"/>
          <w:szCs w:val="28"/>
          <w:lang w:eastAsia="ru-RU"/>
        </w:rPr>
        <w:t>б) на муниципальн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54A1D">
        <w:rPr>
          <w:rFonts w:ascii="Times New Roman" w:hAnsi="Times New Roman"/>
          <w:sz w:val="28"/>
          <w:szCs w:val="28"/>
          <w:lang w:eastAsia="ru-RU"/>
        </w:rPr>
        <w:t>е бюджетные или автономные учреждения, в отношении которых проводятся реорганизационные, ликвидационные мероприятия или мероприятия по изменению типа муниципального учреждения;</w:t>
      </w:r>
    </w:p>
    <w:p w:rsidR="0039294E" w:rsidRPr="00454A1D" w:rsidRDefault="0039294E" w:rsidP="00BF773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54A1D">
        <w:rPr>
          <w:rFonts w:ascii="Times New Roman" w:hAnsi="Times New Roman"/>
          <w:sz w:val="28"/>
          <w:szCs w:val="28"/>
          <w:lang w:eastAsia="ru-RU"/>
        </w:rPr>
        <w:t xml:space="preserve">в) на предоставление субсидии в части выплат в рамках указов Президента Российской Федерации от 7 мая 2012 года </w:t>
      </w:r>
      <w:hyperlink r:id="rId23" w:history="1">
        <w:r w:rsidRPr="00454A1D">
          <w:rPr>
            <w:rFonts w:ascii="Times New Roman" w:hAnsi="Times New Roman"/>
            <w:sz w:val="28"/>
            <w:szCs w:val="28"/>
            <w:lang w:eastAsia="ru-RU"/>
          </w:rPr>
          <w:t>N 597</w:t>
        </w:r>
      </w:hyperlink>
      <w:r w:rsidRPr="00454A1D">
        <w:rPr>
          <w:rFonts w:ascii="Times New Roman" w:hAnsi="Times New Roman"/>
          <w:sz w:val="28"/>
          <w:szCs w:val="28"/>
          <w:lang w:eastAsia="ru-RU"/>
        </w:rPr>
        <w:t xml:space="preserve"> "О мероприятиях по реализации государственной социальной политики", от 1 июня 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4" w:history="1">
        <w:r w:rsidRPr="00454A1D">
          <w:rPr>
            <w:rFonts w:ascii="Times New Roman" w:hAnsi="Times New Roman"/>
            <w:sz w:val="28"/>
            <w:szCs w:val="28"/>
            <w:lang w:eastAsia="ru-RU"/>
          </w:rPr>
          <w:t>N 761</w:t>
        </w:r>
      </w:hyperlink>
      <w:r w:rsidRPr="00454A1D">
        <w:rPr>
          <w:rFonts w:ascii="Times New Roman" w:hAnsi="Times New Roman"/>
          <w:sz w:val="28"/>
          <w:szCs w:val="28"/>
          <w:lang w:eastAsia="ru-RU"/>
        </w:rPr>
        <w:t xml:space="preserve"> "О Национальной стратегии действий в интересах детей на 2012-2017 годы", от 28 декабря 2012 года </w:t>
      </w:r>
      <w:hyperlink r:id="rId25" w:history="1">
        <w:r w:rsidRPr="00454A1D">
          <w:rPr>
            <w:rFonts w:ascii="Times New Roman" w:hAnsi="Times New Roman"/>
            <w:sz w:val="28"/>
            <w:szCs w:val="28"/>
            <w:lang w:eastAsia="ru-RU"/>
          </w:rPr>
          <w:t>N 1688</w:t>
        </w:r>
      </w:hyperlink>
      <w:r w:rsidRPr="00454A1D">
        <w:rPr>
          <w:rFonts w:ascii="Times New Roman" w:hAnsi="Times New Roman"/>
          <w:sz w:val="28"/>
          <w:szCs w:val="28"/>
          <w:lang w:eastAsia="ru-RU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родителей", от 7 мая 2018 года </w:t>
      </w:r>
      <w:hyperlink r:id="rId26" w:history="1">
        <w:r w:rsidRPr="00454A1D">
          <w:rPr>
            <w:rFonts w:ascii="Times New Roman" w:hAnsi="Times New Roman"/>
            <w:sz w:val="28"/>
            <w:szCs w:val="28"/>
            <w:lang w:eastAsia="ru-RU"/>
          </w:rPr>
          <w:t>N 204</w:t>
        </w:r>
      </w:hyperlink>
      <w:r w:rsidRPr="00454A1D">
        <w:rPr>
          <w:rFonts w:ascii="Times New Roman" w:hAnsi="Times New Roman"/>
          <w:sz w:val="28"/>
          <w:szCs w:val="28"/>
          <w:lang w:eastAsia="ru-RU"/>
        </w:rPr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27" w:history="1">
        <w:r w:rsidRPr="00454A1D">
          <w:rPr>
            <w:rFonts w:ascii="Times New Roman" w:hAnsi="Times New Roman"/>
            <w:sz w:val="28"/>
            <w:szCs w:val="28"/>
            <w:lang w:eastAsia="ru-RU"/>
          </w:rPr>
          <w:t>N 474</w:t>
        </w:r>
      </w:hyperlink>
      <w:r w:rsidRPr="00454A1D">
        <w:rPr>
          <w:rFonts w:ascii="Times New Roman" w:hAnsi="Times New Roman"/>
          <w:sz w:val="28"/>
          <w:szCs w:val="28"/>
          <w:lang w:eastAsia="ru-RU"/>
        </w:rPr>
        <w:t xml:space="preserve"> "О национальных целях развития Российской Федерации на период до 2030 года.</w:t>
      </w:r>
    </w:p>
    <w:p w:rsidR="0039294E" w:rsidRPr="00F24330" w:rsidRDefault="0039294E" w:rsidP="00C3479E">
      <w:pPr>
        <w:pStyle w:val="Pro-Gramma1"/>
        <w:tabs>
          <w:tab w:val="clear" w:pos="1134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  <w:r w:rsidRPr="00F243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4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330">
        <w:rPr>
          <w:rFonts w:ascii="Times New Roman" w:hAnsi="Times New Roman" w:cs="Times New Roman"/>
          <w:sz w:val="28"/>
          <w:szCs w:val="28"/>
        </w:rPr>
        <w:t xml:space="preserve"> случае изменения в течение финансового года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Pr="00F24330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учредителя, ГРБС пересчитывает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муниципальным</w:t>
      </w:r>
      <w:r w:rsidRPr="00F24330">
        <w:rPr>
          <w:rFonts w:ascii="Times New Roman" w:hAnsi="Times New Roman" w:cs="Times New Roman"/>
          <w:sz w:val="28"/>
          <w:szCs w:val="28"/>
        </w:rPr>
        <w:t xml:space="preserve"> учреждением и вносит изменения в соглашение в течение 20 рабочих дней со дня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F24330">
        <w:rPr>
          <w:rFonts w:ascii="Times New Roman" w:hAnsi="Times New Roman" w:cs="Times New Roman"/>
          <w:sz w:val="28"/>
          <w:szCs w:val="28"/>
        </w:rPr>
        <w:t>.</w:t>
      </w:r>
    </w:p>
    <w:p w:rsidR="0039294E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AF6928">
      <w:pPr>
        <w:pStyle w:val="Pro-Gramma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294E" w:rsidRDefault="0039294E" w:rsidP="003A4BCB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294E" w:rsidRDefault="0039294E" w:rsidP="003A4BCB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294E" w:rsidRDefault="0039294E" w:rsidP="003A4BCB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sectPr w:rsidR="0039294E" w:rsidSect="004B0C0E">
      <w:headerReference w:type="even" r:id="rId28"/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1D" w:rsidRDefault="0022261D" w:rsidP="00E37EBC">
      <w:pPr>
        <w:spacing w:line="240" w:lineRule="auto"/>
      </w:pPr>
      <w:r>
        <w:separator/>
      </w:r>
    </w:p>
  </w:endnote>
  <w:endnote w:type="continuationSeparator" w:id="0">
    <w:p w:rsidR="0022261D" w:rsidRDefault="0022261D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1D" w:rsidRDefault="0022261D" w:rsidP="00E37EBC">
      <w:pPr>
        <w:spacing w:line="240" w:lineRule="auto"/>
      </w:pPr>
      <w:r>
        <w:separator/>
      </w:r>
    </w:p>
  </w:footnote>
  <w:footnote w:type="continuationSeparator" w:id="0">
    <w:p w:rsidR="0022261D" w:rsidRDefault="0022261D" w:rsidP="00E37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E" w:rsidRDefault="0039294E" w:rsidP="005A093A">
    <w:pPr>
      <w:pStyle w:val="af"/>
      <w:framePr w:wrap="around" w:vAnchor="text" w:hAnchor="margin" w:xAlign="center" w:y="1"/>
      <w:rPr>
        <w:rStyle w:val="af6"/>
        <w:rFonts w:cs="Georgia"/>
      </w:rPr>
    </w:pPr>
    <w:r>
      <w:rPr>
        <w:rStyle w:val="af6"/>
        <w:rFonts w:cs="Georgia"/>
      </w:rPr>
      <w:fldChar w:fldCharType="begin"/>
    </w:r>
    <w:r>
      <w:rPr>
        <w:rStyle w:val="af6"/>
        <w:rFonts w:cs="Georgia"/>
      </w:rPr>
      <w:instrText xml:space="preserve">PAGE  </w:instrText>
    </w:r>
    <w:r>
      <w:rPr>
        <w:rStyle w:val="af6"/>
        <w:rFonts w:cs="Georgia"/>
      </w:rPr>
      <w:fldChar w:fldCharType="end"/>
    </w:r>
  </w:p>
  <w:p w:rsidR="0039294E" w:rsidRDefault="003929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E" w:rsidRPr="004B0C0E" w:rsidRDefault="0039294E" w:rsidP="005A093A">
    <w:pPr>
      <w:pStyle w:val="af"/>
      <w:framePr w:wrap="around" w:vAnchor="text" w:hAnchor="margin" w:xAlign="center" w:y="1"/>
      <w:rPr>
        <w:rStyle w:val="af6"/>
        <w:rFonts w:ascii="Times New Roman" w:hAnsi="Times New Roman"/>
      </w:rPr>
    </w:pPr>
    <w:r w:rsidRPr="004B0C0E">
      <w:rPr>
        <w:rStyle w:val="af6"/>
        <w:rFonts w:ascii="Times New Roman" w:hAnsi="Times New Roman"/>
      </w:rPr>
      <w:fldChar w:fldCharType="begin"/>
    </w:r>
    <w:r w:rsidRPr="004B0C0E">
      <w:rPr>
        <w:rStyle w:val="af6"/>
        <w:rFonts w:ascii="Times New Roman" w:hAnsi="Times New Roman"/>
      </w:rPr>
      <w:instrText xml:space="preserve">PAGE  </w:instrText>
    </w:r>
    <w:r w:rsidRPr="004B0C0E">
      <w:rPr>
        <w:rStyle w:val="af6"/>
        <w:rFonts w:ascii="Times New Roman" w:hAnsi="Times New Roman"/>
      </w:rPr>
      <w:fldChar w:fldCharType="separate"/>
    </w:r>
    <w:r w:rsidR="00653776">
      <w:rPr>
        <w:rStyle w:val="af6"/>
        <w:rFonts w:ascii="Times New Roman" w:hAnsi="Times New Roman"/>
        <w:noProof/>
      </w:rPr>
      <w:t>13</w:t>
    </w:r>
    <w:r w:rsidRPr="004B0C0E">
      <w:rPr>
        <w:rStyle w:val="af6"/>
        <w:rFonts w:ascii="Times New Roman" w:hAnsi="Times New Roman"/>
      </w:rPr>
      <w:fldChar w:fldCharType="end"/>
    </w:r>
  </w:p>
  <w:p w:rsidR="0039294E" w:rsidRDefault="003929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F"/>
    <w:rsid w:val="00004A53"/>
    <w:rsid w:val="00006199"/>
    <w:rsid w:val="0000696D"/>
    <w:rsid w:val="00006FDF"/>
    <w:rsid w:val="00007BB2"/>
    <w:rsid w:val="00011149"/>
    <w:rsid w:val="00011A32"/>
    <w:rsid w:val="00013D71"/>
    <w:rsid w:val="00014B20"/>
    <w:rsid w:val="0002020F"/>
    <w:rsid w:val="0002127C"/>
    <w:rsid w:val="00021AC0"/>
    <w:rsid w:val="00023568"/>
    <w:rsid w:val="00024B87"/>
    <w:rsid w:val="00025378"/>
    <w:rsid w:val="00025588"/>
    <w:rsid w:val="000269FA"/>
    <w:rsid w:val="00026A6B"/>
    <w:rsid w:val="000306C1"/>
    <w:rsid w:val="000310C7"/>
    <w:rsid w:val="00031FFF"/>
    <w:rsid w:val="0003234F"/>
    <w:rsid w:val="0003790C"/>
    <w:rsid w:val="00037DCD"/>
    <w:rsid w:val="00042225"/>
    <w:rsid w:val="00042B02"/>
    <w:rsid w:val="00043628"/>
    <w:rsid w:val="00043784"/>
    <w:rsid w:val="000441D0"/>
    <w:rsid w:val="00044639"/>
    <w:rsid w:val="0004610C"/>
    <w:rsid w:val="00046CB1"/>
    <w:rsid w:val="00047BF3"/>
    <w:rsid w:val="00057E06"/>
    <w:rsid w:val="000605BF"/>
    <w:rsid w:val="000618FB"/>
    <w:rsid w:val="000623F3"/>
    <w:rsid w:val="00064A03"/>
    <w:rsid w:val="00064D0F"/>
    <w:rsid w:val="00067946"/>
    <w:rsid w:val="00070EB0"/>
    <w:rsid w:val="0007186C"/>
    <w:rsid w:val="0007399F"/>
    <w:rsid w:val="000809BF"/>
    <w:rsid w:val="00086C20"/>
    <w:rsid w:val="000875ED"/>
    <w:rsid w:val="00093D52"/>
    <w:rsid w:val="0009426A"/>
    <w:rsid w:val="00097631"/>
    <w:rsid w:val="000A1AAB"/>
    <w:rsid w:val="000A1C6D"/>
    <w:rsid w:val="000B136A"/>
    <w:rsid w:val="000B5509"/>
    <w:rsid w:val="000B5E50"/>
    <w:rsid w:val="000B7840"/>
    <w:rsid w:val="000C0036"/>
    <w:rsid w:val="000C17AC"/>
    <w:rsid w:val="000C585F"/>
    <w:rsid w:val="000C7F34"/>
    <w:rsid w:val="000D49A5"/>
    <w:rsid w:val="000D5906"/>
    <w:rsid w:val="000D61A0"/>
    <w:rsid w:val="000E04BB"/>
    <w:rsid w:val="000E08FF"/>
    <w:rsid w:val="000E32BC"/>
    <w:rsid w:val="000E3F53"/>
    <w:rsid w:val="000E4583"/>
    <w:rsid w:val="000E4D02"/>
    <w:rsid w:val="000E59D8"/>
    <w:rsid w:val="000E61F1"/>
    <w:rsid w:val="000F07B2"/>
    <w:rsid w:val="000F22B1"/>
    <w:rsid w:val="000F2391"/>
    <w:rsid w:val="00100CEA"/>
    <w:rsid w:val="0010161A"/>
    <w:rsid w:val="00110E38"/>
    <w:rsid w:val="0011139D"/>
    <w:rsid w:val="001162EC"/>
    <w:rsid w:val="00120AB8"/>
    <w:rsid w:val="0012204A"/>
    <w:rsid w:val="001220F8"/>
    <w:rsid w:val="00122D04"/>
    <w:rsid w:val="001252F8"/>
    <w:rsid w:val="00125E47"/>
    <w:rsid w:val="00135660"/>
    <w:rsid w:val="00136AE7"/>
    <w:rsid w:val="001404FB"/>
    <w:rsid w:val="00140532"/>
    <w:rsid w:val="00141A3C"/>
    <w:rsid w:val="001421DC"/>
    <w:rsid w:val="00146AF5"/>
    <w:rsid w:val="00147026"/>
    <w:rsid w:val="0014734A"/>
    <w:rsid w:val="00150956"/>
    <w:rsid w:val="00153A58"/>
    <w:rsid w:val="00160373"/>
    <w:rsid w:val="00160C34"/>
    <w:rsid w:val="00163615"/>
    <w:rsid w:val="00166E4D"/>
    <w:rsid w:val="00172A81"/>
    <w:rsid w:val="0017587E"/>
    <w:rsid w:val="00176286"/>
    <w:rsid w:val="0018080D"/>
    <w:rsid w:val="00183699"/>
    <w:rsid w:val="00191808"/>
    <w:rsid w:val="0019446D"/>
    <w:rsid w:val="00195F6D"/>
    <w:rsid w:val="00196443"/>
    <w:rsid w:val="00197601"/>
    <w:rsid w:val="0019772A"/>
    <w:rsid w:val="001A2210"/>
    <w:rsid w:val="001A7A29"/>
    <w:rsid w:val="001A7DC2"/>
    <w:rsid w:val="001B0653"/>
    <w:rsid w:val="001D0ECA"/>
    <w:rsid w:val="001D16E1"/>
    <w:rsid w:val="001D29A2"/>
    <w:rsid w:val="001E2129"/>
    <w:rsid w:val="001E4599"/>
    <w:rsid w:val="001E6B48"/>
    <w:rsid w:val="001F0227"/>
    <w:rsid w:val="001F0870"/>
    <w:rsid w:val="001F78AB"/>
    <w:rsid w:val="00200357"/>
    <w:rsid w:val="00201C5F"/>
    <w:rsid w:val="00202B92"/>
    <w:rsid w:val="00204CE9"/>
    <w:rsid w:val="00204EA7"/>
    <w:rsid w:val="00205362"/>
    <w:rsid w:val="00205C74"/>
    <w:rsid w:val="00206569"/>
    <w:rsid w:val="0021340A"/>
    <w:rsid w:val="00215ACF"/>
    <w:rsid w:val="0021707E"/>
    <w:rsid w:val="0022261D"/>
    <w:rsid w:val="00222BD2"/>
    <w:rsid w:val="002250EB"/>
    <w:rsid w:val="002304E8"/>
    <w:rsid w:val="00230BEF"/>
    <w:rsid w:val="00235ACB"/>
    <w:rsid w:val="00240BF5"/>
    <w:rsid w:val="00243C39"/>
    <w:rsid w:val="00244677"/>
    <w:rsid w:val="0025551E"/>
    <w:rsid w:val="00264320"/>
    <w:rsid w:val="002649AB"/>
    <w:rsid w:val="0027163D"/>
    <w:rsid w:val="002737E4"/>
    <w:rsid w:val="0027416B"/>
    <w:rsid w:val="002742D2"/>
    <w:rsid w:val="00274D28"/>
    <w:rsid w:val="0028175B"/>
    <w:rsid w:val="00281CEB"/>
    <w:rsid w:val="002841C8"/>
    <w:rsid w:val="00293BE7"/>
    <w:rsid w:val="002A08EF"/>
    <w:rsid w:val="002A105F"/>
    <w:rsid w:val="002A1C3E"/>
    <w:rsid w:val="002A1F70"/>
    <w:rsid w:val="002A2DCA"/>
    <w:rsid w:val="002A41D0"/>
    <w:rsid w:val="002B18EA"/>
    <w:rsid w:val="002B399E"/>
    <w:rsid w:val="002C0981"/>
    <w:rsid w:val="002C0C9D"/>
    <w:rsid w:val="002C5E8F"/>
    <w:rsid w:val="002C7985"/>
    <w:rsid w:val="002D105E"/>
    <w:rsid w:val="002D13E4"/>
    <w:rsid w:val="002D19DB"/>
    <w:rsid w:val="002D4E86"/>
    <w:rsid w:val="002D7C4F"/>
    <w:rsid w:val="002E37C3"/>
    <w:rsid w:val="002E3F9B"/>
    <w:rsid w:val="002E61F5"/>
    <w:rsid w:val="002E7447"/>
    <w:rsid w:val="002F1116"/>
    <w:rsid w:val="002F14B0"/>
    <w:rsid w:val="002F2883"/>
    <w:rsid w:val="002F665B"/>
    <w:rsid w:val="0030382E"/>
    <w:rsid w:val="00304BCC"/>
    <w:rsid w:val="00305277"/>
    <w:rsid w:val="0031500D"/>
    <w:rsid w:val="00316D2E"/>
    <w:rsid w:val="003257E8"/>
    <w:rsid w:val="0032588A"/>
    <w:rsid w:val="00326DE1"/>
    <w:rsid w:val="00330DC3"/>
    <w:rsid w:val="00330EA3"/>
    <w:rsid w:val="0033205C"/>
    <w:rsid w:val="00333E94"/>
    <w:rsid w:val="0033460E"/>
    <w:rsid w:val="00334E53"/>
    <w:rsid w:val="00335898"/>
    <w:rsid w:val="003416ED"/>
    <w:rsid w:val="00343C3F"/>
    <w:rsid w:val="0034425B"/>
    <w:rsid w:val="00344625"/>
    <w:rsid w:val="0035024E"/>
    <w:rsid w:val="003505E5"/>
    <w:rsid w:val="003510A4"/>
    <w:rsid w:val="003523CA"/>
    <w:rsid w:val="0035460D"/>
    <w:rsid w:val="00355330"/>
    <w:rsid w:val="00357ADF"/>
    <w:rsid w:val="00364460"/>
    <w:rsid w:val="00364F4C"/>
    <w:rsid w:val="003664C3"/>
    <w:rsid w:val="003711F5"/>
    <w:rsid w:val="00371C84"/>
    <w:rsid w:val="00371EF0"/>
    <w:rsid w:val="00373871"/>
    <w:rsid w:val="003739F0"/>
    <w:rsid w:val="00373EE1"/>
    <w:rsid w:val="00377447"/>
    <w:rsid w:val="0038045B"/>
    <w:rsid w:val="00382B72"/>
    <w:rsid w:val="00385BC2"/>
    <w:rsid w:val="0038771A"/>
    <w:rsid w:val="0039294E"/>
    <w:rsid w:val="003940A9"/>
    <w:rsid w:val="0039454B"/>
    <w:rsid w:val="003945B8"/>
    <w:rsid w:val="0039463D"/>
    <w:rsid w:val="003950B5"/>
    <w:rsid w:val="00395450"/>
    <w:rsid w:val="00396745"/>
    <w:rsid w:val="00397C4E"/>
    <w:rsid w:val="003A1D5C"/>
    <w:rsid w:val="003A37DE"/>
    <w:rsid w:val="003A38D2"/>
    <w:rsid w:val="003A4BCB"/>
    <w:rsid w:val="003A7AEE"/>
    <w:rsid w:val="003B3EED"/>
    <w:rsid w:val="003B5530"/>
    <w:rsid w:val="003B576F"/>
    <w:rsid w:val="003B5C4C"/>
    <w:rsid w:val="003C4B24"/>
    <w:rsid w:val="003C6A96"/>
    <w:rsid w:val="003C764E"/>
    <w:rsid w:val="003D07DF"/>
    <w:rsid w:val="003D33E6"/>
    <w:rsid w:val="003D3796"/>
    <w:rsid w:val="003D3DBE"/>
    <w:rsid w:val="003D65F0"/>
    <w:rsid w:val="003D7450"/>
    <w:rsid w:val="003D7981"/>
    <w:rsid w:val="003E3184"/>
    <w:rsid w:val="003E7533"/>
    <w:rsid w:val="003F030D"/>
    <w:rsid w:val="003F09E0"/>
    <w:rsid w:val="003F3FBC"/>
    <w:rsid w:val="003F7F32"/>
    <w:rsid w:val="00401A1C"/>
    <w:rsid w:val="0040407F"/>
    <w:rsid w:val="0040678F"/>
    <w:rsid w:val="00411260"/>
    <w:rsid w:val="00411274"/>
    <w:rsid w:val="0041534C"/>
    <w:rsid w:val="00415E98"/>
    <w:rsid w:val="00416898"/>
    <w:rsid w:val="004173D8"/>
    <w:rsid w:val="00424366"/>
    <w:rsid w:val="00426F8E"/>
    <w:rsid w:val="00433208"/>
    <w:rsid w:val="004336AB"/>
    <w:rsid w:val="00434A3C"/>
    <w:rsid w:val="00436F35"/>
    <w:rsid w:val="00440831"/>
    <w:rsid w:val="00443C32"/>
    <w:rsid w:val="004471EF"/>
    <w:rsid w:val="0045073D"/>
    <w:rsid w:val="00453B2E"/>
    <w:rsid w:val="00454A1D"/>
    <w:rsid w:val="004564C7"/>
    <w:rsid w:val="00460685"/>
    <w:rsid w:val="00463254"/>
    <w:rsid w:val="004645AF"/>
    <w:rsid w:val="00465C07"/>
    <w:rsid w:val="00473886"/>
    <w:rsid w:val="00475A2A"/>
    <w:rsid w:val="00481CD3"/>
    <w:rsid w:val="004822DB"/>
    <w:rsid w:val="00482DBB"/>
    <w:rsid w:val="004846E6"/>
    <w:rsid w:val="004851A0"/>
    <w:rsid w:val="00490A15"/>
    <w:rsid w:val="00492485"/>
    <w:rsid w:val="0049332D"/>
    <w:rsid w:val="00494588"/>
    <w:rsid w:val="00494A8F"/>
    <w:rsid w:val="004A3F89"/>
    <w:rsid w:val="004A475E"/>
    <w:rsid w:val="004A6DF4"/>
    <w:rsid w:val="004B0007"/>
    <w:rsid w:val="004B09B1"/>
    <w:rsid w:val="004B0C0E"/>
    <w:rsid w:val="004B2FD9"/>
    <w:rsid w:val="004B6F3E"/>
    <w:rsid w:val="004C118E"/>
    <w:rsid w:val="004C4CD1"/>
    <w:rsid w:val="004C6D53"/>
    <w:rsid w:val="004D2905"/>
    <w:rsid w:val="004D365B"/>
    <w:rsid w:val="004D5D64"/>
    <w:rsid w:val="004E32F5"/>
    <w:rsid w:val="004E4405"/>
    <w:rsid w:val="004E5603"/>
    <w:rsid w:val="004F329B"/>
    <w:rsid w:val="00502B3A"/>
    <w:rsid w:val="00506F5B"/>
    <w:rsid w:val="005077B5"/>
    <w:rsid w:val="00512200"/>
    <w:rsid w:val="00512427"/>
    <w:rsid w:val="0052100A"/>
    <w:rsid w:val="00522B87"/>
    <w:rsid w:val="0052460A"/>
    <w:rsid w:val="00524D3D"/>
    <w:rsid w:val="00525A3C"/>
    <w:rsid w:val="00525AE9"/>
    <w:rsid w:val="0052739B"/>
    <w:rsid w:val="00530552"/>
    <w:rsid w:val="00533831"/>
    <w:rsid w:val="00533B82"/>
    <w:rsid w:val="005365F5"/>
    <w:rsid w:val="00540B50"/>
    <w:rsid w:val="00541F79"/>
    <w:rsid w:val="00550A8A"/>
    <w:rsid w:val="00550AD4"/>
    <w:rsid w:val="005515EF"/>
    <w:rsid w:val="005516F6"/>
    <w:rsid w:val="00552E0F"/>
    <w:rsid w:val="00552FDA"/>
    <w:rsid w:val="005531E4"/>
    <w:rsid w:val="00556846"/>
    <w:rsid w:val="00560EA9"/>
    <w:rsid w:val="00562819"/>
    <w:rsid w:val="00564279"/>
    <w:rsid w:val="00565C50"/>
    <w:rsid w:val="00566A38"/>
    <w:rsid w:val="00567FC2"/>
    <w:rsid w:val="00575FE6"/>
    <w:rsid w:val="00577DE8"/>
    <w:rsid w:val="0058051C"/>
    <w:rsid w:val="00580F70"/>
    <w:rsid w:val="0058248B"/>
    <w:rsid w:val="005836CE"/>
    <w:rsid w:val="005838E6"/>
    <w:rsid w:val="005839EF"/>
    <w:rsid w:val="00590DA4"/>
    <w:rsid w:val="00596E87"/>
    <w:rsid w:val="00597DC7"/>
    <w:rsid w:val="005A093A"/>
    <w:rsid w:val="005A5640"/>
    <w:rsid w:val="005A63AD"/>
    <w:rsid w:val="005A6962"/>
    <w:rsid w:val="005A715F"/>
    <w:rsid w:val="005B04B4"/>
    <w:rsid w:val="005B2B34"/>
    <w:rsid w:val="005B30F1"/>
    <w:rsid w:val="005C5BC9"/>
    <w:rsid w:val="005C5D28"/>
    <w:rsid w:val="005D0328"/>
    <w:rsid w:val="005D5E01"/>
    <w:rsid w:val="005D5FC6"/>
    <w:rsid w:val="005D62AE"/>
    <w:rsid w:val="005D6481"/>
    <w:rsid w:val="005E1630"/>
    <w:rsid w:val="005E217D"/>
    <w:rsid w:val="005E2742"/>
    <w:rsid w:val="005E5421"/>
    <w:rsid w:val="005E55E1"/>
    <w:rsid w:val="005E6761"/>
    <w:rsid w:val="005E6AC1"/>
    <w:rsid w:val="005E6DF6"/>
    <w:rsid w:val="005F3142"/>
    <w:rsid w:val="005F4677"/>
    <w:rsid w:val="00602ACF"/>
    <w:rsid w:val="006075C2"/>
    <w:rsid w:val="00610D50"/>
    <w:rsid w:val="006112CA"/>
    <w:rsid w:val="00613069"/>
    <w:rsid w:val="006170C5"/>
    <w:rsid w:val="006215D4"/>
    <w:rsid w:val="006229DD"/>
    <w:rsid w:val="00625762"/>
    <w:rsid w:val="00626057"/>
    <w:rsid w:val="006265ED"/>
    <w:rsid w:val="00637D62"/>
    <w:rsid w:val="00642C80"/>
    <w:rsid w:val="00643BF2"/>
    <w:rsid w:val="006457A1"/>
    <w:rsid w:val="006530F1"/>
    <w:rsid w:val="00653776"/>
    <w:rsid w:val="006572C8"/>
    <w:rsid w:val="00657470"/>
    <w:rsid w:val="0065760C"/>
    <w:rsid w:val="006610E2"/>
    <w:rsid w:val="00665A6F"/>
    <w:rsid w:val="00666085"/>
    <w:rsid w:val="006661F9"/>
    <w:rsid w:val="006743E8"/>
    <w:rsid w:val="0068099C"/>
    <w:rsid w:val="006809A9"/>
    <w:rsid w:val="00682A72"/>
    <w:rsid w:val="00684A30"/>
    <w:rsid w:val="00685242"/>
    <w:rsid w:val="00687174"/>
    <w:rsid w:val="00691B4B"/>
    <w:rsid w:val="0069289A"/>
    <w:rsid w:val="00694955"/>
    <w:rsid w:val="00695D95"/>
    <w:rsid w:val="00696A4B"/>
    <w:rsid w:val="006A1605"/>
    <w:rsid w:val="006A1A17"/>
    <w:rsid w:val="006A3E9F"/>
    <w:rsid w:val="006A57A6"/>
    <w:rsid w:val="006B0E9F"/>
    <w:rsid w:val="006B1DC6"/>
    <w:rsid w:val="006B28D6"/>
    <w:rsid w:val="006B2AAB"/>
    <w:rsid w:val="006C1CB0"/>
    <w:rsid w:val="006D024A"/>
    <w:rsid w:val="006D1B95"/>
    <w:rsid w:val="006D2C35"/>
    <w:rsid w:val="006D3F5C"/>
    <w:rsid w:val="006D4725"/>
    <w:rsid w:val="006D6F09"/>
    <w:rsid w:val="006E1357"/>
    <w:rsid w:val="006E5759"/>
    <w:rsid w:val="006F03A7"/>
    <w:rsid w:val="006F25FE"/>
    <w:rsid w:val="006F4865"/>
    <w:rsid w:val="006F61A8"/>
    <w:rsid w:val="00701112"/>
    <w:rsid w:val="007074E7"/>
    <w:rsid w:val="00707655"/>
    <w:rsid w:val="00714930"/>
    <w:rsid w:val="00716850"/>
    <w:rsid w:val="00726746"/>
    <w:rsid w:val="00733A1B"/>
    <w:rsid w:val="00737048"/>
    <w:rsid w:val="00740EBE"/>
    <w:rsid w:val="00741506"/>
    <w:rsid w:val="0074178B"/>
    <w:rsid w:val="00744184"/>
    <w:rsid w:val="00747975"/>
    <w:rsid w:val="00747CDF"/>
    <w:rsid w:val="00747EC8"/>
    <w:rsid w:val="00751969"/>
    <w:rsid w:val="00761B32"/>
    <w:rsid w:val="0076456D"/>
    <w:rsid w:val="00766A02"/>
    <w:rsid w:val="00775B1E"/>
    <w:rsid w:val="0077620B"/>
    <w:rsid w:val="00782F66"/>
    <w:rsid w:val="00784B48"/>
    <w:rsid w:val="00796CB0"/>
    <w:rsid w:val="00797C33"/>
    <w:rsid w:val="007A059D"/>
    <w:rsid w:val="007A7342"/>
    <w:rsid w:val="007B1529"/>
    <w:rsid w:val="007B1D8C"/>
    <w:rsid w:val="007B3A5E"/>
    <w:rsid w:val="007B5468"/>
    <w:rsid w:val="007B5876"/>
    <w:rsid w:val="007C0CC2"/>
    <w:rsid w:val="007C348D"/>
    <w:rsid w:val="007C4DC3"/>
    <w:rsid w:val="007D17BD"/>
    <w:rsid w:val="007D2CE3"/>
    <w:rsid w:val="007D7A6A"/>
    <w:rsid w:val="007D7A92"/>
    <w:rsid w:val="007E0466"/>
    <w:rsid w:val="007E366A"/>
    <w:rsid w:val="007E477D"/>
    <w:rsid w:val="007E4F73"/>
    <w:rsid w:val="007E6931"/>
    <w:rsid w:val="007E7899"/>
    <w:rsid w:val="007E7E28"/>
    <w:rsid w:val="007F12C1"/>
    <w:rsid w:val="007F1EC0"/>
    <w:rsid w:val="007F20C3"/>
    <w:rsid w:val="007F2581"/>
    <w:rsid w:val="007F2C8E"/>
    <w:rsid w:val="007F2F7F"/>
    <w:rsid w:val="007F3BB7"/>
    <w:rsid w:val="007F471E"/>
    <w:rsid w:val="0080049E"/>
    <w:rsid w:val="00803199"/>
    <w:rsid w:val="0080538A"/>
    <w:rsid w:val="008115F8"/>
    <w:rsid w:val="00813D02"/>
    <w:rsid w:val="00813E97"/>
    <w:rsid w:val="00820C59"/>
    <w:rsid w:val="00822A05"/>
    <w:rsid w:val="00822DA1"/>
    <w:rsid w:val="0082326D"/>
    <w:rsid w:val="0082399B"/>
    <w:rsid w:val="008243B3"/>
    <w:rsid w:val="008244D6"/>
    <w:rsid w:val="0082540E"/>
    <w:rsid w:val="00825BF1"/>
    <w:rsid w:val="008326BA"/>
    <w:rsid w:val="00836780"/>
    <w:rsid w:val="00841B6D"/>
    <w:rsid w:val="00841CAD"/>
    <w:rsid w:val="008432C4"/>
    <w:rsid w:val="008432E7"/>
    <w:rsid w:val="00844251"/>
    <w:rsid w:val="008448E4"/>
    <w:rsid w:val="008449F3"/>
    <w:rsid w:val="00845519"/>
    <w:rsid w:val="00845781"/>
    <w:rsid w:val="00851570"/>
    <w:rsid w:val="008526CE"/>
    <w:rsid w:val="00853C6A"/>
    <w:rsid w:val="008540A0"/>
    <w:rsid w:val="008646DE"/>
    <w:rsid w:val="008661FB"/>
    <w:rsid w:val="00875D5B"/>
    <w:rsid w:val="00881C82"/>
    <w:rsid w:val="008820F6"/>
    <w:rsid w:val="00884B90"/>
    <w:rsid w:val="00885AC0"/>
    <w:rsid w:val="008870F8"/>
    <w:rsid w:val="00890E80"/>
    <w:rsid w:val="008919FF"/>
    <w:rsid w:val="00893F26"/>
    <w:rsid w:val="008A4837"/>
    <w:rsid w:val="008A75BD"/>
    <w:rsid w:val="008B02EB"/>
    <w:rsid w:val="008B0576"/>
    <w:rsid w:val="008B4617"/>
    <w:rsid w:val="008C1AD5"/>
    <w:rsid w:val="008C5175"/>
    <w:rsid w:val="008C595D"/>
    <w:rsid w:val="008C5EB2"/>
    <w:rsid w:val="008C60FD"/>
    <w:rsid w:val="008D45A2"/>
    <w:rsid w:val="008E4570"/>
    <w:rsid w:val="008E4CB4"/>
    <w:rsid w:val="008E5DF2"/>
    <w:rsid w:val="008E707A"/>
    <w:rsid w:val="008F26C9"/>
    <w:rsid w:val="00902E0F"/>
    <w:rsid w:val="00904D8C"/>
    <w:rsid w:val="00911324"/>
    <w:rsid w:val="00912BF2"/>
    <w:rsid w:val="00913B2F"/>
    <w:rsid w:val="009201DC"/>
    <w:rsid w:val="009204A4"/>
    <w:rsid w:val="00922894"/>
    <w:rsid w:val="0092619B"/>
    <w:rsid w:val="00927CEB"/>
    <w:rsid w:val="009329E8"/>
    <w:rsid w:val="00934067"/>
    <w:rsid w:val="0093456F"/>
    <w:rsid w:val="00940F48"/>
    <w:rsid w:val="0094180F"/>
    <w:rsid w:val="0094598C"/>
    <w:rsid w:val="00945AD7"/>
    <w:rsid w:val="00952C45"/>
    <w:rsid w:val="00954A26"/>
    <w:rsid w:val="00956D90"/>
    <w:rsid w:val="009610EE"/>
    <w:rsid w:val="00961EC2"/>
    <w:rsid w:val="00962536"/>
    <w:rsid w:val="0096301F"/>
    <w:rsid w:val="009636E5"/>
    <w:rsid w:val="00963EF3"/>
    <w:rsid w:val="00965271"/>
    <w:rsid w:val="00967F2B"/>
    <w:rsid w:val="0097340F"/>
    <w:rsid w:val="009735E3"/>
    <w:rsid w:val="00976BD3"/>
    <w:rsid w:val="00980817"/>
    <w:rsid w:val="009812AF"/>
    <w:rsid w:val="009845EE"/>
    <w:rsid w:val="00986FAB"/>
    <w:rsid w:val="009871A8"/>
    <w:rsid w:val="00987825"/>
    <w:rsid w:val="009901A1"/>
    <w:rsid w:val="00990AB8"/>
    <w:rsid w:val="00992769"/>
    <w:rsid w:val="00994E74"/>
    <w:rsid w:val="00995EB2"/>
    <w:rsid w:val="009A4E9A"/>
    <w:rsid w:val="009A7349"/>
    <w:rsid w:val="009B1202"/>
    <w:rsid w:val="009B2B52"/>
    <w:rsid w:val="009B47A9"/>
    <w:rsid w:val="009C4831"/>
    <w:rsid w:val="009C5239"/>
    <w:rsid w:val="009C5CAE"/>
    <w:rsid w:val="009D1F50"/>
    <w:rsid w:val="009D38AF"/>
    <w:rsid w:val="009D5719"/>
    <w:rsid w:val="009D7BB8"/>
    <w:rsid w:val="009D7E23"/>
    <w:rsid w:val="009E0003"/>
    <w:rsid w:val="009E734E"/>
    <w:rsid w:val="009E7DF1"/>
    <w:rsid w:val="009F03C1"/>
    <w:rsid w:val="009F049D"/>
    <w:rsid w:val="009F1CA7"/>
    <w:rsid w:val="009F4A20"/>
    <w:rsid w:val="00A002C1"/>
    <w:rsid w:val="00A004B1"/>
    <w:rsid w:val="00A005D2"/>
    <w:rsid w:val="00A07AA8"/>
    <w:rsid w:val="00A10706"/>
    <w:rsid w:val="00A12E67"/>
    <w:rsid w:val="00A24E36"/>
    <w:rsid w:val="00A25634"/>
    <w:rsid w:val="00A3047E"/>
    <w:rsid w:val="00A30622"/>
    <w:rsid w:val="00A30A7C"/>
    <w:rsid w:val="00A32714"/>
    <w:rsid w:val="00A32742"/>
    <w:rsid w:val="00A357F2"/>
    <w:rsid w:val="00A3600D"/>
    <w:rsid w:val="00A40BDC"/>
    <w:rsid w:val="00A44310"/>
    <w:rsid w:val="00A45FFF"/>
    <w:rsid w:val="00A46CC2"/>
    <w:rsid w:val="00A50039"/>
    <w:rsid w:val="00A50AB5"/>
    <w:rsid w:val="00A60847"/>
    <w:rsid w:val="00A641D6"/>
    <w:rsid w:val="00A6773E"/>
    <w:rsid w:val="00A707B2"/>
    <w:rsid w:val="00A70C0C"/>
    <w:rsid w:val="00A7595E"/>
    <w:rsid w:val="00A75A02"/>
    <w:rsid w:val="00A75CCB"/>
    <w:rsid w:val="00A80DE9"/>
    <w:rsid w:val="00A8709B"/>
    <w:rsid w:val="00A9422A"/>
    <w:rsid w:val="00A95CFF"/>
    <w:rsid w:val="00A96356"/>
    <w:rsid w:val="00AA0D04"/>
    <w:rsid w:val="00AA6DAF"/>
    <w:rsid w:val="00AA714B"/>
    <w:rsid w:val="00AA71BE"/>
    <w:rsid w:val="00AA740A"/>
    <w:rsid w:val="00AA7DC6"/>
    <w:rsid w:val="00AB00CF"/>
    <w:rsid w:val="00AB78BA"/>
    <w:rsid w:val="00AC2ADA"/>
    <w:rsid w:val="00AC33F0"/>
    <w:rsid w:val="00AC4239"/>
    <w:rsid w:val="00AC6CBD"/>
    <w:rsid w:val="00AD1C40"/>
    <w:rsid w:val="00AD2E95"/>
    <w:rsid w:val="00AD5D45"/>
    <w:rsid w:val="00AE0D54"/>
    <w:rsid w:val="00AE49D0"/>
    <w:rsid w:val="00AF2596"/>
    <w:rsid w:val="00AF4116"/>
    <w:rsid w:val="00AF4EAC"/>
    <w:rsid w:val="00AF6928"/>
    <w:rsid w:val="00B003FE"/>
    <w:rsid w:val="00B025EC"/>
    <w:rsid w:val="00B02A4A"/>
    <w:rsid w:val="00B14B97"/>
    <w:rsid w:val="00B15A73"/>
    <w:rsid w:val="00B2226D"/>
    <w:rsid w:val="00B22957"/>
    <w:rsid w:val="00B24F37"/>
    <w:rsid w:val="00B2764C"/>
    <w:rsid w:val="00B30DB9"/>
    <w:rsid w:val="00B33FBD"/>
    <w:rsid w:val="00B340B6"/>
    <w:rsid w:val="00B35ED4"/>
    <w:rsid w:val="00B36A58"/>
    <w:rsid w:val="00B407C0"/>
    <w:rsid w:val="00B40C5D"/>
    <w:rsid w:val="00B524ED"/>
    <w:rsid w:val="00B54F14"/>
    <w:rsid w:val="00B572AB"/>
    <w:rsid w:val="00B60C87"/>
    <w:rsid w:val="00B621A6"/>
    <w:rsid w:val="00B62E99"/>
    <w:rsid w:val="00B700E3"/>
    <w:rsid w:val="00B72C2C"/>
    <w:rsid w:val="00B735BC"/>
    <w:rsid w:val="00B746C9"/>
    <w:rsid w:val="00B75D34"/>
    <w:rsid w:val="00B82A05"/>
    <w:rsid w:val="00B86C6B"/>
    <w:rsid w:val="00B905F0"/>
    <w:rsid w:val="00B91452"/>
    <w:rsid w:val="00B921D8"/>
    <w:rsid w:val="00B9405C"/>
    <w:rsid w:val="00B961FE"/>
    <w:rsid w:val="00BA03AC"/>
    <w:rsid w:val="00BA0651"/>
    <w:rsid w:val="00BA1038"/>
    <w:rsid w:val="00BA3AF0"/>
    <w:rsid w:val="00BA5F70"/>
    <w:rsid w:val="00BA7C08"/>
    <w:rsid w:val="00BB3831"/>
    <w:rsid w:val="00BB3FCB"/>
    <w:rsid w:val="00BB527C"/>
    <w:rsid w:val="00BC7FC4"/>
    <w:rsid w:val="00BD5E95"/>
    <w:rsid w:val="00BD6B4F"/>
    <w:rsid w:val="00BD7CF9"/>
    <w:rsid w:val="00BD7E99"/>
    <w:rsid w:val="00BE3E80"/>
    <w:rsid w:val="00BE40BC"/>
    <w:rsid w:val="00BF07F3"/>
    <w:rsid w:val="00BF6290"/>
    <w:rsid w:val="00BF6296"/>
    <w:rsid w:val="00BF773C"/>
    <w:rsid w:val="00BF7937"/>
    <w:rsid w:val="00C02EA9"/>
    <w:rsid w:val="00C03317"/>
    <w:rsid w:val="00C03D16"/>
    <w:rsid w:val="00C043B3"/>
    <w:rsid w:val="00C054B2"/>
    <w:rsid w:val="00C07CEE"/>
    <w:rsid w:val="00C11219"/>
    <w:rsid w:val="00C114A0"/>
    <w:rsid w:val="00C123A7"/>
    <w:rsid w:val="00C126BB"/>
    <w:rsid w:val="00C1346F"/>
    <w:rsid w:val="00C154C9"/>
    <w:rsid w:val="00C15D1D"/>
    <w:rsid w:val="00C16D08"/>
    <w:rsid w:val="00C20D5C"/>
    <w:rsid w:val="00C21918"/>
    <w:rsid w:val="00C22115"/>
    <w:rsid w:val="00C25704"/>
    <w:rsid w:val="00C263B3"/>
    <w:rsid w:val="00C30776"/>
    <w:rsid w:val="00C31AA9"/>
    <w:rsid w:val="00C3479E"/>
    <w:rsid w:val="00C34C80"/>
    <w:rsid w:val="00C34CA8"/>
    <w:rsid w:val="00C35CE6"/>
    <w:rsid w:val="00C404BF"/>
    <w:rsid w:val="00C4097C"/>
    <w:rsid w:val="00C41884"/>
    <w:rsid w:val="00C437A6"/>
    <w:rsid w:val="00C44B05"/>
    <w:rsid w:val="00C5335F"/>
    <w:rsid w:val="00C53F37"/>
    <w:rsid w:val="00C56034"/>
    <w:rsid w:val="00C60F0D"/>
    <w:rsid w:val="00C631FF"/>
    <w:rsid w:val="00C63E81"/>
    <w:rsid w:val="00C64223"/>
    <w:rsid w:val="00C65719"/>
    <w:rsid w:val="00C677AB"/>
    <w:rsid w:val="00C72C36"/>
    <w:rsid w:val="00C74779"/>
    <w:rsid w:val="00C777F4"/>
    <w:rsid w:val="00C80A51"/>
    <w:rsid w:val="00C81090"/>
    <w:rsid w:val="00C835C8"/>
    <w:rsid w:val="00C852BE"/>
    <w:rsid w:val="00C8611A"/>
    <w:rsid w:val="00C8792E"/>
    <w:rsid w:val="00C918B1"/>
    <w:rsid w:val="00C92E3D"/>
    <w:rsid w:val="00C94DBD"/>
    <w:rsid w:val="00CA33D6"/>
    <w:rsid w:val="00CA7419"/>
    <w:rsid w:val="00CA78A8"/>
    <w:rsid w:val="00CB0D49"/>
    <w:rsid w:val="00CB71CE"/>
    <w:rsid w:val="00CC2C2D"/>
    <w:rsid w:val="00CC7BCD"/>
    <w:rsid w:val="00CD18C1"/>
    <w:rsid w:val="00CD36D9"/>
    <w:rsid w:val="00CD7221"/>
    <w:rsid w:val="00CE00B6"/>
    <w:rsid w:val="00CE23EB"/>
    <w:rsid w:val="00CE3366"/>
    <w:rsid w:val="00CE58A3"/>
    <w:rsid w:val="00CE6DD8"/>
    <w:rsid w:val="00CF0249"/>
    <w:rsid w:val="00CF20A7"/>
    <w:rsid w:val="00CF236F"/>
    <w:rsid w:val="00CF26FD"/>
    <w:rsid w:val="00CF34B3"/>
    <w:rsid w:val="00CF3AA7"/>
    <w:rsid w:val="00CF507C"/>
    <w:rsid w:val="00CF52FC"/>
    <w:rsid w:val="00CF596A"/>
    <w:rsid w:val="00CF6147"/>
    <w:rsid w:val="00D008EF"/>
    <w:rsid w:val="00D00971"/>
    <w:rsid w:val="00D031E8"/>
    <w:rsid w:val="00D1394F"/>
    <w:rsid w:val="00D14CBA"/>
    <w:rsid w:val="00D15336"/>
    <w:rsid w:val="00D21274"/>
    <w:rsid w:val="00D214B8"/>
    <w:rsid w:val="00D2213F"/>
    <w:rsid w:val="00D318AB"/>
    <w:rsid w:val="00D37B9B"/>
    <w:rsid w:val="00D40551"/>
    <w:rsid w:val="00D40818"/>
    <w:rsid w:val="00D42098"/>
    <w:rsid w:val="00D4651C"/>
    <w:rsid w:val="00D47586"/>
    <w:rsid w:val="00D502EF"/>
    <w:rsid w:val="00D5461F"/>
    <w:rsid w:val="00D550AD"/>
    <w:rsid w:val="00D570F5"/>
    <w:rsid w:val="00D60340"/>
    <w:rsid w:val="00D60998"/>
    <w:rsid w:val="00D63EA5"/>
    <w:rsid w:val="00D66445"/>
    <w:rsid w:val="00D7270B"/>
    <w:rsid w:val="00D727AD"/>
    <w:rsid w:val="00D75068"/>
    <w:rsid w:val="00D758AC"/>
    <w:rsid w:val="00D8012E"/>
    <w:rsid w:val="00D83BF2"/>
    <w:rsid w:val="00D86A35"/>
    <w:rsid w:val="00D8790A"/>
    <w:rsid w:val="00D92D3D"/>
    <w:rsid w:val="00D948BF"/>
    <w:rsid w:val="00D94EF6"/>
    <w:rsid w:val="00DA0769"/>
    <w:rsid w:val="00DA0DA4"/>
    <w:rsid w:val="00DA204D"/>
    <w:rsid w:val="00DA3B2F"/>
    <w:rsid w:val="00DA536F"/>
    <w:rsid w:val="00DA5A78"/>
    <w:rsid w:val="00DA5B99"/>
    <w:rsid w:val="00DA7C8D"/>
    <w:rsid w:val="00DB027D"/>
    <w:rsid w:val="00DB6B01"/>
    <w:rsid w:val="00DC3378"/>
    <w:rsid w:val="00DC4490"/>
    <w:rsid w:val="00DC50A5"/>
    <w:rsid w:val="00DC60A1"/>
    <w:rsid w:val="00DD11D8"/>
    <w:rsid w:val="00DD5CA7"/>
    <w:rsid w:val="00DE36B8"/>
    <w:rsid w:val="00DE379C"/>
    <w:rsid w:val="00DF0C54"/>
    <w:rsid w:val="00DF2FDD"/>
    <w:rsid w:val="00DF4315"/>
    <w:rsid w:val="00E00AF7"/>
    <w:rsid w:val="00E02660"/>
    <w:rsid w:val="00E0309B"/>
    <w:rsid w:val="00E05886"/>
    <w:rsid w:val="00E14634"/>
    <w:rsid w:val="00E15402"/>
    <w:rsid w:val="00E167CC"/>
    <w:rsid w:val="00E21D93"/>
    <w:rsid w:val="00E227CC"/>
    <w:rsid w:val="00E2342C"/>
    <w:rsid w:val="00E268C7"/>
    <w:rsid w:val="00E320EB"/>
    <w:rsid w:val="00E33078"/>
    <w:rsid w:val="00E362FC"/>
    <w:rsid w:val="00E37EBC"/>
    <w:rsid w:val="00E41281"/>
    <w:rsid w:val="00E42530"/>
    <w:rsid w:val="00E42AE9"/>
    <w:rsid w:val="00E44CB6"/>
    <w:rsid w:val="00E46684"/>
    <w:rsid w:val="00E51005"/>
    <w:rsid w:val="00E545EE"/>
    <w:rsid w:val="00E55E67"/>
    <w:rsid w:val="00E61555"/>
    <w:rsid w:val="00E66CDD"/>
    <w:rsid w:val="00E670AD"/>
    <w:rsid w:val="00E70C63"/>
    <w:rsid w:val="00E7148B"/>
    <w:rsid w:val="00E76772"/>
    <w:rsid w:val="00E767F3"/>
    <w:rsid w:val="00E80CC9"/>
    <w:rsid w:val="00E82205"/>
    <w:rsid w:val="00E8263C"/>
    <w:rsid w:val="00E830B4"/>
    <w:rsid w:val="00E83238"/>
    <w:rsid w:val="00E84A43"/>
    <w:rsid w:val="00E870CC"/>
    <w:rsid w:val="00E87831"/>
    <w:rsid w:val="00E90CF7"/>
    <w:rsid w:val="00E9188E"/>
    <w:rsid w:val="00E942DF"/>
    <w:rsid w:val="00E95199"/>
    <w:rsid w:val="00E95431"/>
    <w:rsid w:val="00EA2F52"/>
    <w:rsid w:val="00EA3632"/>
    <w:rsid w:val="00EA4F7D"/>
    <w:rsid w:val="00EA5AEC"/>
    <w:rsid w:val="00EA76CC"/>
    <w:rsid w:val="00EB33FE"/>
    <w:rsid w:val="00EB3AD7"/>
    <w:rsid w:val="00EC15F5"/>
    <w:rsid w:val="00EC2F7E"/>
    <w:rsid w:val="00EC3A23"/>
    <w:rsid w:val="00EC4161"/>
    <w:rsid w:val="00EC56E5"/>
    <w:rsid w:val="00ED0AC7"/>
    <w:rsid w:val="00ED1644"/>
    <w:rsid w:val="00ED2A24"/>
    <w:rsid w:val="00ED39FB"/>
    <w:rsid w:val="00ED7294"/>
    <w:rsid w:val="00EE0327"/>
    <w:rsid w:val="00EE28A8"/>
    <w:rsid w:val="00EE5252"/>
    <w:rsid w:val="00EE70CD"/>
    <w:rsid w:val="00EF1EDE"/>
    <w:rsid w:val="00EF3172"/>
    <w:rsid w:val="00EF42E7"/>
    <w:rsid w:val="00EF7E68"/>
    <w:rsid w:val="00F00921"/>
    <w:rsid w:val="00F01D1E"/>
    <w:rsid w:val="00F01EFE"/>
    <w:rsid w:val="00F023A0"/>
    <w:rsid w:val="00F10ED7"/>
    <w:rsid w:val="00F24330"/>
    <w:rsid w:val="00F27B93"/>
    <w:rsid w:val="00F30427"/>
    <w:rsid w:val="00F32634"/>
    <w:rsid w:val="00F33426"/>
    <w:rsid w:val="00F40DBB"/>
    <w:rsid w:val="00F417AE"/>
    <w:rsid w:val="00F4237D"/>
    <w:rsid w:val="00F431FE"/>
    <w:rsid w:val="00F50256"/>
    <w:rsid w:val="00F50CDA"/>
    <w:rsid w:val="00F52661"/>
    <w:rsid w:val="00F562F7"/>
    <w:rsid w:val="00F5662D"/>
    <w:rsid w:val="00F60B60"/>
    <w:rsid w:val="00F6181F"/>
    <w:rsid w:val="00F70C9E"/>
    <w:rsid w:val="00F73820"/>
    <w:rsid w:val="00F73F68"/>
    <w:rsid w:val="00F77671"/>
    <w:rsid w:val="00F77E12"/>
    <w:rsid w:val="00F85507"/>
    <w:rsid w:val="00F85C67"/>
    <w:rsid w:val="00F9278C"/>
    <w:rsid w:val="00F95324"/>
    <w:rsid w:val="00F956EF"/>
    <w:rsid w:val="00F9744B"/>
    <w:rsid w:val="00FA3FA6"/>
    <w:rsid w:val="00FA530A"/>
    <w:rsid w:val="00FA6587"/>
    <w:rsid w:val="00FB09D8"/>
    <w:rsid w:val="00FB22DB"/>
    <w:rsid w:val="00FB283C"/>
    <w:rsid w:val="00FB2BB5"/>
    <w:rsid w:val="00FB48F3"/>
    <w:rsid w:val="00FC0672"/>
    <w:rsid w:val="00FC1F64"/>
    <w:rsid w:val="00FC3C6E"/>
    <w:rsid w:val="00FC49DC"/>
    <w:rsid w:val="00FC60F7"/>
    <w:rsid w:val="00FD05FF"/>
    <w:rsid w:val="00FD28AC"/>
    <w:rsid w:val="00FD46AF"/>
    <w:rsid w:val="00FD46C9"/>
    <w:rsid w:val="00FE150C"/>
    <w:rsid w:val="00FE1813"/>
    <w:rsid w:val="00FE29B0"/>
    <w:rsid w:val="00FE3D55"/>
    <w:rsid w:val="00FE5FAD"/>
    <w:rsid w:val="00FF21CE"/>
    <w:rsid w:val="00FF2CAA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32AC8-18D3-417C-B540-CE8CA7F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3F"/>
    <w:pPr>
      <w:spacing w:line="276" w:lineRule="auto"/>
    </w:pPr>
    <w:rPr>
      <w:rFonts w:cs="Georgia"/>
      <w:lang w:eastAsia="en-US"/>
    </w:rPr>
  </w:style>
  <w:style w:type="paragraph" w:styleId="1">
    <w:name w:val="heading 1"/>
    <w:basedOn w:val="2"/>
    <w:next w:val="a"/>
    <w:link w:val="10"/>
    <w:uiPriority w:val="9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sz w:val="28"/>
      <w:szCs w:val="28"/>
    </w:rPr>
  </w:style>
  <w:style w:type="paragraph" w:styleId="2">
    <w:name w:val="heading 2"/>
    <w:basedOn w:val="3"/>
    <w:next w:val="Pro-Gramma"/>
    <w:link w:val="20"/>
    <w:uiPriority w:val="99"/>
    <w:qFormat/>
    <w:rsid w:val="0080538A"/>
    <w:pPr>
      <w:spacing w:before="600" w:after="360"/>
      <w:ind w:left="0"/>
      <w:outlineLvl w:val="1"/>
    </w:pPr>
    <w:rPr>
      <w:color w:val="C41C16"/>
    </w:rPr>
  </w:style>
  <w:style w:type="paragraph" w:styleId="3">
    <w:name w:val="heading 3"/>
    <w:basedOn w:val="4"/>
    <w:next w:val="Pro-Gramma"/>
    <w:link w:val="30"/>
    <w:uiPriority w:val="99"/>
    <w:qFormat/>
    <w:rsid w:val="00642C80"/>
    <w:pPr>
      <w:spacing w:before="480" w:after="240" w:line="240" w:lineRule="auto"/>
      <w:ind w:left="567"/>
      <w:jc w:val="left"/>
      <w:outlineLvl w:val="2"/>
    </w:pPr>
    <w:rPr>
      <w:rFonts w:ascii="Tahoma" w:hAnsi="Tahoma" w:cs="Tahoma"/>
      <w:b/>
      <w:bCs/>
      <w:i w:val="0"/>
      <w:iCs w:val="0"/>
    </w:rPr>
  </w:style>
  <w:style w:type="paragraph" w:styleId="4">
    <w:name w:val="heading 4"/>
    <w:basedOn w:val="5"/>
    <w:next w:val="Pro-Gramma"/>
    <w:link w:val="40"/>
    <w:uiPriority w:val="99"/>
    <w:qFormat/>
    <w:rsid w:val="0080538A"/>
    <w:pPr>
      <w:outlineLvl w:val="3"/>
    </w:pPr>
    <w:rPr>
      <w:i/>
      <w:iCs/>
    </w:rPr>
  </w:style>
  <w:style w:type="paragraph" w:styleId="5">
    <w:name w:val="heading 5"/>
    <w:basedOn w:val="Pro-Gramma"/>
    <w:next w:val="Pro-Gramma"/>
    <w:link w:val="50"/>
    <w:uiPriority w:val="99"/>
    <w:qFormat/>
    <w:rsid w:val="0080538A"/>
    <w:pPr>
      <w:keepNext/>
      <w:spacing w:before="240" w:after="1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38A"/>
    <w:rPr>
      <w:rFonts w:ascii="Tahoma" w:hAnsi="Tahoma" w:cs="Tahoma"/>
      <w:b/>
      <w:bCs/>
      <w:color w:val="C41C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538A"/>
    <w:rPr>
      <w:rFonts w:ascii="Tahoma" w:hAnsi="Tahoma" w:cs="Tahoma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2C80"/>
    <w:rPr>
      <w:rFonts w:ascii="Tahoma" w:hAnsi="Tahoma" w:cs="Tahoma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538A"/>
    <w:rPr>
      <w:rFonts w:eastAsia="Times New Roman" w:cs="Times New Roman"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02ACF"/>
    <w:rPr>
      <w:rFonts w:eastAsia="Times New Roman" w:cs="Times New Roman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ahoma" w:eastAsia="Times New Roman" w:hAnsi="Tahoma" w:cs="Tahoma"/>
      <w:b/>
      <w:bCs/>
      <w:kern w:val="28"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0538A"/>
    <w:rPr>
      <w:rFonts w:ascii="Tahoma" w:hAnsi="Tahoma" w:cs="Tahoma"/>
      <w:b/>
      <w:bCs/>
      <w:kern w:val="28"/>
      <w:sz w:val="32"/>
      <w:szCs w:val="32"/>
      <w:lang w:eastAsia="ru-RU"/>
    </w:rPr>
  </w:style>
  <w:style w:type="paragraph" w:styleId="a5">
    <w:name w:val="Document Map"/>
    <w:basedOn w:val="a"/>
    <w:link w:val="a6"/>
    <w:uiPriority w:val="99"/>
    <w:semiHidden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0538A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uiPriority w:val="99"/>
    <w:rsid w:val="00021AC0"/>
    <w:pPr>
      <w:spacing w:before="120" w:line="288" w:lineRule="auto"/>
      <w:ind w:left="1134"/>
      <w:jc w:val="both"/>
    </w:pPr>
    <w:rPr>
      <w:rFonts w:eastAsia="Times New Roman"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021AC0"/>
    <w:rPr>
      <w:rFonts w:eastAsia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Gramma"/>
    <w:uiPriority w:val="99"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uiPriority w:val="99"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uiPriority w:val="99"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uiPriority w:val="99"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uiPriority w:val="99"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uiPriority w:val="99"/>
    <w:rsid w:val="000C0036"/>
    <w:pPr>
      <w:spacing w:before="60" w:after="60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styleId="a7">
    <w:name w:val="Table Grid"/>
    <w:basedOn w:val="a1"/>
    <w:uiPriority w:val="99"/>
    <w:rsid w:val="00642C80"/>
    <w:rPr>
      <w:rFonts w:cs="Georg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642C80"/>
    <w:pPr>
      <w:ind w:left="720"/>
    </w:pPr>
  </w:style>
  <w:style w:type="character" w:styleId="a9">
    <w:name w:val="annotation reference"/>
    <w:basedOn w:val="a0"/>
    <w:uiPriority w:val="99"/>
    <w:semiHidden/>
    <w:rsid w:val="00CB71C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B71CE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locked/>
    <w:rsid w:val="00CB71CE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141A3C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76BD3"/>
    <w:rPr>
      <w:rFonts w:cs="Times New Roman"/>
    </w:rPr>
  </w:style>
  <w:style w:type="paragraph" w:styleId="af1">
    <w:name w:val="footer"/>
    <w:basedOn w:val="a"/>
    <w:link w:val="af2"/>
    <w:uiPriority w:val="99"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76BD3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FE150C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rsid w:val="00B72C2C"/>
    <w:pPr>
      <w:spacing w:after="0"/>
    </w:pPr>
    <w:rPr>
      <w:rFonts w:eastAsia="Georgia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locked/>
    <w:rsid w:val="00B72C2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uiPriority w:val="99"/>
    <w:rsid w:val="000C0036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Pro-TabHead">
    <w:name w:val="Pro-Tab Head"/>
    <w:basedOn w:val="Pro-Tab"/>
    <w:uiPriority w:val="99"/>
    <w:rsid w:val="000C0036"/>
    <w:rPr>
      <w:b/>
      <w:bCs/>
    </w:rPr>
  </w:style>
  <w:style w:type="paragraph" w:customStyle="1" w:styleId="Pro-TabName">
    <w:name w:val="Pro-Tab Name"/>
    <w:basedOn w:val="Pro-TabHead"/>
    <w:uiPriority w:val="99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uiPriority w:val="99"/>
    <w:rsid w:val="00C263B3"/>
    <w:rPr>
      <w:rFonts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21DC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E2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227CC"/>
    <w:rPr>
      <w:rFonts w:ascii="Calibri" w:hAnsi="Calibri"/>
      <w:lang w:eastAsia="en-US"/>
    </w:rPr>
  </w:style>
  <w:style w:type="character" w:styleId="af6">
    <w:name w:val="page number"/>
    <w:basedOn w:val="a0"/>
    <w:uiPriority w:val="99"/>
    <w:rsid w:val="004B0C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consultantplus://offline/ref=4BAC777B2F08A2968194AC32D1E21B112E7407A4C9C97CED48BDD64653AC377D90BD4D2CB990CD86F620A2A36960x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AC777B2F08A2968194AC32D1E21B112E7407A4C9C97CED48BDD64653AC377D90BD4D2CB990CD86F620A2A36960x2K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4BAC777B2F08A2968194AC32D1E21B112F790DA3CEC77CED48BDD64653AC377D90BD4D2CB990CD86F620A2A36960x2K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4BAC777B2F08A2968194AC32D1E21B112C720FA1CAC97CED48BDD64653AC377D90BD4D2CB990CD86F620A2A36960x2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4BAC777B2F08A2968194AC32D1E21B112C7306A7CFCB7CED48BDD64653AC377D90BD4D2CB990CD86F620A2A36960x2K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consultantplus://offline/ref=4BAC777B2F08A2968194AC32D1E21B112E7408ADC9C87CED48BDD64653AC377D90BD4D2CB990CD86F620A2A36960x2K" TargetMode="External"/><Relationship Id="rId27" Type="http://schemas.openxmlformats.org/officeDocument/2006/relationships/hyperlink" Target="consultantplus://offline/ref=4BAC777B2F08A2968194AC32D1E21B112E7408ADC9C87CED48BDD64653AC377D90BD4D2CB990CD86F620A2A36960x2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Про-Грамма</Company>
  <LinksUpToDate>false</LinksUpToDate>
  <CharactersWithSpaces>33115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Веретнов</dc:creator>
  <cp:keywords/>
  <dc:description/>
  <cp:lastModifiedBy>Лидия</cp:lastModifiedBy>
  <cp:revision>2</cp:revision>
  <cp:lastPrinted>2023-05-31T08:22:00Z</cp:lastPrinted>
  <dcterms:created xsi:type="dcterms:W3CDTF">2023-06-01T12:54:00Z</dcterms:created>
  <dcterms:modified xsi:type="dcterms:W3CDTF">2023-06-01T12:54:00Z</dcterms:modified>
</cp:coreProperties>
</file>